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AA2" w:rsidRDefault="00002AA2" w:rsidP="00B61A8D">
      <w:pPr>
        <w:jc w:val="both"/>
        <w:rPr>
          <w:rStyle w:val="Seitenzahl"/>
          <w:rFonts w:asciiTheme="minorHAnsi" w:hAnsiTheme="minorHAnsi"/>
          <w:b/>
          <w:u w:val="single"/>
        </w:rPr>
      </w:pPr>
      <w:r w:rsidRPr="0025370F">
        <w:rPr>
          <w:rStyle w:val="Seitenzahl"/>
          <w:rFonts w:asciiTheme="minorHAnsi" w:hAnsiTheme="minorHAnsi"/>
          <w:b/>
          <w:u w:val="single"/>
        </w:rPr>
        <w:t>Protokoll</w:t>
      </w:r>
      <w:r w:rsidR="0025370F" w:rsidRPr="0025370F">
        <w:rPr>
          <w:rStyle w:val="Seitenzahl"/>
          <w:rFonts w:asciiTheme="minorHAnsi" w:hAnsiTheme="minorHAnsi"/>
          <w:b/>
          <w:u w:val="single"/>
        </w:rPr>
        <w:t xml:space="preserve"> </w:t>
      </w:r>
      <w:r w:rsidRPr="00002AA2">
        <w:rPr>
          <w:rStyle w:val="Seitenzahl"/>
          <w:rFonts w:asciiTheme="minorHAnsi" w:hAnsiTheme="minorHAnsi"/>
          <w:b/>
          <w:u w:val="single"/>
        </w:rPr>
        <w:t>Kickoff-Workshop der Expertengruppe zu RE/EE Beschäftigungsoptimierung in Entwicklun</w:t>
      </w:r>
      <w:bookmarkStart w:id="0" w:name="_GoBack"/>
      <w:bookmarkEnd w:id="0"/>
      <w:r w:rsidRPr="00002AA2">
        <w:rPr>
          <w:rStyle w:val="Seitenzahl"/>
          <w:rFonts w:asciiTheme="minorHAnsi" w:hAnsiTheme="minorHAnsi"/>
          <w:b/>
          <w:u w:val="single"/>
        </w:rPr>
        <w:t>gs- und Schwellenländern, 14.10.2014, Eschborn</w:t>
      </w:r>
    </w:p>
    <w:p w:rsidR="00161DC6" w:rsidRDefault="00161DC6" w:rsidP="00B61A8D">
      <w:pPr>
        <w:jc w:val="both"/>
        <w:rPr>
          <w:rStyle w:val="Seitenzahl"/>
          <w:rFonts w:asciiTheme="minorHAnsi" w:hAnsiTheme="minorHAnsi"/>
          <w:b/>
          <w:u w:val="single"/>
        </w:rPr>
      </w:pPr>
    </w:p>
    <w:p w:rsidR="00002AA2" w:rsidRDefault="00002AA2" w:rsidP="00B61A8D">
      <w:pPr>
        <w:jc w:val="both"/>
        <w:rPr>
          <w:rStyle w:val="Seitenzahl"/>
          <w:rFonts w:asciiTheme="minorHAnsi" w:hAnsiTheme="minorHAnsi"/>
          <w:b/>
        </w:rPr>
      </w:pPr>
      <w:r w:rsidRPr="00002AA2">
        <w:rPr>
          <w:rStyle w:val="Seitenzahl"/>
          <w:rFonts w:asciiTheme="minorHAnsi" w:hAnsiTheme="minorHAnsi"/>
          <w:b/>
        </w:rPr>
        <w:t>Teilnehmer (TN): siehe beigefügte TN-Liste</w:t>
      </w:r>
    </w:p>
    <w:p w:rsidR="00002AA2" w:rsidRDefault="00002AA2" w:rsidP="00B61A8D">
      <w:pPr>
        <w:jc w:val="both"/>
        <w:rPr>
          <w:rStyle w:val="Seitenzahl"/>
          <w:rFonts w:asciiTheme="minorHAnsi" w:hAnsiTheme="minorHAnsi"/>
          <w:b/>
        </w:rPr>
      </w:pPr>
    </w:p>
    <w:p w:rsidR="00002AA2" w:rsidRPr="00AB01CE" w:rsidRDefault="00002AA2" w:rsidP="00B61A8D">
      <w:pPr>
        <w:pStyle w:val="Listenabsatz"/>
        <w:numPr>
          <w:ilvl w:val="0"/>
          <w:numId w:val="11"/>
        </w:numPr>
        <w:jc w:val="both"/>
        <w:rPr>
          <w:rStyle w:val="Seitenzahl"/>
          <w:rFonts w:asciiTheme="minorHAnsi" w:hAnsiTheme="minorHAnsi"/>
          <w:i/>
        </w:rPr>
      </w:pPr>
      <w:r w:rsidRPr="00AB01CE">
        <w:rPr>
          <w:rStyle w:val="Seitenzahl"/>
          <w:rFonts w:asciiTheme="minorHAnsi" w:hAnsiTheme="minorHAnsi"/>
          <w:i/>
        </w:rPr>
        <w:t xml:space="preserve">Kurzvorstellung des </w:t>
      </w:r>
      <w:r w:rsidR="00C4795F">
        <w:rPr>
          <w:rStyle w:val="Seitenzahl"/>
          <w:rFonts w:asciiTheme="minorHAnsi" w:hAnsiTheme="minorHAnsi"/>
          <w:i/>
        </w:rPr>
        <w:t>Projekts (und Sinn &amp; Zweck der Expertengruppe)</w:t>
      </w:r>
    </w:p>
    <w:p w:rsidR="00002AA2" w:rsidRDefault="00002AA2" w:rsidP="00B61A8D">
      <w:pPr>
        <w:jc w:val="both"/>
        <w:rPr>
          <w:rStyle w:val="Seitenzahl"/>
          <w:rFonts w:asciiTheme="minorHAnsi" w:hAnsiTheme="minorHAnsi"/>
        </w:rPr>
      </w:pPr>
    </w:p>
    <w:p w:rsidR="00002AA2" w:rsidRDefault="00002AA2" w:rsidP="00B61A8D">
      <w:pPr>
        <w:jc w:val="both"/>
        <w:rPr>
          <w:rStyle w:val="Seitenzahl"/>
          <w:rFonts w:asciiTheme="minorHAnsi" w:hAnsiTheme="minorHAnsi"/>
        </w:rPr>
      </w:pPr>
      <w:r w:rsidRPr="00002AA2">
        <w:rPr>
          <w:rStyle w:val="Seitenzahl"/>
          <w:rFonts w:asciiTheme="minorHAnsi" w:hAnsiTheme="minorHAnsi"/>
        </w:rPr>
        <w:t xml:space="preserve">Nach der </w:t>
      </w:r>
      <w:r>
        <w:rPr>
          <w:rStyle w:val="Seitenzahl"/>
          <w:rFonts w:asciiTheme="minorHAnsi" w:hAnsiTheme="minorHAnsi"/>
        </w:rPr>
        <w:t xml:space="preserve">Begrüßung durch die Moderatorin, der Kurzvorstellung der TN und des Ablauf des Workshops </w:t>
      </w:r>
      <w:r w:rsidRPr="00D365E5">
        <w:rPr>
          <w:rStyle w:val="Seitenzahl"/>
          <w:rFonts w:asciiTheme="minorHAnsi" w:hAnsiTheme="minorHAnsi"/>
          <w:b/>
        </w:rPr>
        <w:t xml:space="preserve">erläuterte Steffen Erdle </w:t>
      </w:r>
      <w:r w:rsidR="009D43E7" w:rsidRPr="00D365E5">
        <w:rPr>
          <w:rStyle w:val="Seitenzahl"/>
          <w:rFonts w:asciiTheme="minorHAnsi" w:hAnsiTheme="minorHAnsi"/>
          <w:b/>
        </w:rPr>
        <w:t>(SE)</w:t>
      </w:r>
      <w:r w:rsidR="009D43E7">
        <w:rPr>
          <w:rStyle w:val="Seitenzahl"/>
          <w:rFonts w:asciiTheme="minorHAnsi" w:hAnsiTheme="minorHAnsi"/>
        </w:rPr>
        <w:t xml:space="preserve"> </w:t>
      </w:r>
      <w:r w:rsidR="009D43E7" w:rsidRPr="00D365E5">
        <w:rPr>
          <w:rStyle w:val="Seitenzahl"/>
          <w:rFonts w:asciiTheme="minorHAnsi" w:hAnsiTheme="minorHAnsi"/>
          <w:b/>
          <w:i/>
        </w:rPr>
        <w:t xml:space="preserve">die Hintergründe/den Kontext sowie die wichtigsten Zielsetzungen und angestrebten Ergebnisse </w:t>
      </w:r>
      <w:r w:rsidR="00BB0A5B" w:rsidRPr="00D365E5">
        <w:rPr>
          <w:rStyle w:val="Seitenzahl"/>
          <w:rFonts w:asciiTheme="minorHAnsi" w:hAnsiTheme="minorHAnsi"/>
          <w:b/>
          <w:i/>
        </w:rPr>
        <w:t>der geplanten Maßnahme</w:t>
      </w:r>
      <w:r w:rsidR="00BB0A5B">
        <w:rPr>
          <w:rStyle w:val="Seitenzahl"/>
          <w:rFonts w:asciiTheme="minorHAnsi" w:hAnsiTheme="minorHAnsi"/>
        </w:rPr>
        <w:t xml:space="preserve"> zu </w:t>
      </w:r>
      <w:r w:rsidR="00BB0A5B" w:rsidRPr="00BB0A5B">
        <w:rPr>
          <w:rFonts w:asciiTheme="minorHAnsi" w:hAnsiTheme="minorHAnsi" w:cs="Arial"/>
        </w:rPr>
        <w:t xml:space="preserve">Bestandsaufnahme und </w:t>
      </w:r>
      <w:proofErr w:type="spellStart"/>
      <w:r w:rsidR="00BB0A5B" w:rsidRPr="00BB0A5B">
        <w:rPr>
          <w:rFonts w:asciiTheme="minorHAnsi" w:hAnsiTheme="minorHAnsi" w:cs="Arial"/>
        </w:rPr>
        <w:t>Operationalisierung</w:t>
      </w:r>
      <w:proofErr w:type="spellEnd"/>
      <w:r w:rsidR="00BB0A5B" w:rsidRPr="00BB0A5B">
        <w:rPr>
          <w:rFonts w:asciiTheme="minorHAnsi" w:hAnsiTheme="minorHAnsi" w:cs="Arial"/>
        </w:rPr>
        <w:t xml:space="preserve"> internationaler Best Practices für RE/EE Beschäftigungs-optimierung: Ansätze, Konzepte, Instrumente für die MENA Region</w:t>
      </w:r>
      <w:r w:rsidR="009D43E7" w:rsidRPr="00BB0A5B">
        <w:rPr>
          <w:rStyle w:val="Seitenzahl"/>
          <w:rFonts w:asciiTheme="minorHAnsi" w:hAnsiTheme="minorHAnsi"/>
        </w:rPr>
        <w:t>.</w:t>
      </w:r>
      <w:r w:rsidR="009D43E7">
        <w:rPr>
          <w:rStyle w:val="Seitenzahl"/>
          <w:rFonts w:asciiTheme="minorHAnsi" w:hAnsiTheme="minorHAnsi"/>
        </w:rPr>
        <w:t xml:space="preserve"> </w:t>
      </w:r>
    </w:p>
    <w:p w:rsidR="00155FF6" w:rsidRDefault="00155FF6" w:rsidP="00B61A8D">
      <w:pPr>
        <w:jc w:val="both"/>
        <w:rPr>
          <w:rStyle w:val="Seitenzahl"/>
          <w:rFonts w:asciiTheme="minorHAnsi" w:hAnsiTheme="minorHAnsi"/>
        </w:rPr>
      </w:pPr>
    </w:p>
    <w:p w:rsidR="00155FF6" w:rsidRDefault="00E1208F" w:rsidP="00B61A8D">
      <w:pPr>
        <w:jc w:val="both"/>
        <w:rPr>
          <w:rStyle w:val="Seitenzahl"/>
          <w:rFonts w:asciiTheme="minorHAnsi" w:hAnsiTheme="minorHAnsi"/>
        </w:rPr>
      </w:pPr>
      <w:r w:rsidRPr="00E1208F">
        <w:rPr>
          <w:rStyle w:val="Seitenzahl"/>
          <w:rFonts w:asciiTheme="minorHAnsi" w:hAnsiTheme="minorHAnsi"/>
          <w:b/>
        </w:rPr>
        <w:t>Kontextuelle Einordnung:</w:t>
      </w:r>
      <w:r>
        <w:rPr>
          <w:rStyle w:val="Seitenzahl"/>
          <w:rFonts w:asciiTheme="minorHAnsi" w:hAnsiTheme="minorHAnsi"/>
        </w:rPr>
        <w:t xml:space="preserve"> </w:t>
      </w:r>
      <w:r w:rsidR="009D43E7">
        <w:rPr>
          <w:rStyle w:val="Seitenzahl"/>
          <w:rFonts w:asciiTheme="minorHAnsi" w:hAnsiTheme="minorHAnsi"/>
        </w:rPr>
        <w:t xml:space="preserve">Laut SE herrscht in der MENA-Region ein erheblicher Problemdruck, sei MENA doch </w:t>
      </w:r>
      <w:r w:rsidR="00204C42">
        <w:rPr>
          <w:rStyle w:val="Seitenzahl"/>
          <w:rFonts w:asciiTheme="minorHAnsi" w:hAnsiTheme="minorHAnsi"/>
        </w:rPr>
        <w:t xml:space="preserve">(den offiziellen Statistiken zufolge) </w:t>
      </w:r>
      <w:r w:rsidR="009D43E7">
        <w:rPr>
          <w:rStyle w:val="Seitenzahl"/>
          <w:rFonts w:asciiTheme="minorHAnsi" w:hAnsiTheme="minorHAnsi"/>
        </w:rPr>
        <w:t>die Weltregion mit der höchsten Arbeitslosigkeit</w:t>
      </w:r>
      <w:r w:rsidR="00204C42">
        <w:rPr>
          <w:rStyle w:val="Seitenzahl"/>
          <w:rFonts w:asciiTheme="minorHAnsi" w:hAnsiTheme="minorHAnsi"/>
        </w:rPr>
        <w:t>.</w:t>
      </w:r>
      <w:r w:rsidR="009D43E7">
        <w:rPr>
          <w:rStyle w:val="Seitenzahl"/>
          <w:rFonts w:asciiTheme="minorHAnsi" w:hAnsiTheme="minorHAnsi"/>
        </w:rPr>
        <w:t xml:space="preserve"> </w:t>
      </w:r>
      <w:r w:rsidR="00204C42">
        <w:rPr>
          <w:rStyle w:val="Seitenzahl"/>
          <w:rFonts w:asciiTheme="minorHAnsi" w:hAnsiTheme="minorHAnsi"/>
        </w:rPr>
        <w:t>E</w:t>
      </w:r>
      <w:r w:rsidR="009D43E7">
        <w:rPr>
          <w:rStyle w:val="Seitenzahl"/>
          <w:rFonts w:asciiTheme="minorHAnsi" w:hAnsiTheme="minorHAnsi"/>
        </w:rPr>
        <w:t>s müssten jedes Jahr 4-5 Mio. zusätzliche Arbeitsplätze geschaffen werden</w:t>
      </w:r>
      <w:r w:rsidR="00204C42">
        <w:rPr>
          <w:rStyle w:val="Seitenzahl"/>
          <w:rFonts w:asciiTheme="minorHAnsi" w:hAnsiTheme="minorHAnsi"/>
        </w:rPr>
        <w:t>,</w:t>
      </w:r>
      <w:r w:rsidR="009D43E7">
        <w:rPr>
          <w:rStyle w:val="Seitenzahl"/>
          <w:rFonts w:asciiTheme="minorHAnsi" w:hAnsiTheme="minorHAnsi"/>
        </w:rPr>
        <w:t xml:space="preserve"> um zumindest den Status quo </w:t>
      </w:r>
      <w:r w:rsidR="00204C42">
        <w:rPr>
          <w:rStyle w:val="Seitenzahl"/>
          <w:rFonts w:asciiTheme="minorHAnsi" w:hAnsiTheme="minorHAnsi"/>
        </w:rPr>
        <w:t xml:space="preserve">in puncto </w:t>
      </w:r>
      <w:r w:rsidR="009D43E7">
        <w:rPr>
          <w:rStyle w:val="Seitenzahl"/>
          <w:rFonts w:asciiTheme="minorHAnsi" w:hAnsiTheme="minorHAnsi"/>
        </w:rPr>
        <w:t>Beschäftigung zu erhalten.</w:t>
      </w:r>
      <w:r w:rsidR="0039568B">
        <w:rPr>
          <w:rStyle w:val="Seitenzahl"/>
          <w:rFonts w:asciiTheme="minorHAnsi" w:hAnsiTheme="minorHAnsi"/>
        </w:rPr>
        <w:t xml:space="preserve"> RE/EE werde in diesem Zusammenhang zunehmend als ein wichtiger Impulsgeber und Katalysator für die Schaffung </w:t>
      </w:r>
      <w:r w:rsidR="00204C42">
        <w:rPr>
          <w:rStyle w:val="Seitenzahl"/>
          <w:rFonts w:asciiTheme="minorHAnsi" w:hAnsiTheme="minorHAnsi"/>
        </w:rPr>
        <w:t xml:space="preserve">neuer </w:t>
      </w:r>
      <w:r w:rsidR="0039568B">
        <w:rPr>
          <w:rStyle w:val="Seitenzahl"/>
          <w:rFonts w:asciiTheme="minorHAnsi" w:hAnsiTheme="minorHAnsi"/>
        </w:rPr>
        <w:t xml:space="preserve">Arbeitsplätze </w:t>
      </w:r>
      <w:r w:rsidR="00204C42">
        <w:rPr>
          <w:rStyle w:val="Seitenzahl"/>
          <w:rFonts w:asciiTheme="minorHAnsi" w:hAnsiTheme="minorHAnsi"/>
        </w:rPr>
        <w:t xml:space="preserve">und </w:t>
      </w:r>
      <w:r w:rsidR="0039568B">
        <w:rPr>
          <w:rStyle w:val="Seitenzahl"/>
          <w:rFonts w:asciiTheme="minorHAnsi" w:hAnsiTheme="minorHAnsi"/>
        </w:rPr>
        <w:t>lokaler Wertschöpfung gesehen</w:t>
      </w:r>
      <w:r w:rsidR="00BC2E5B">
        <w:rPr>
          <w:rStyle w:val="Seitenzahl"/>
          <w:rFonts w:asciiTheme="minorHAnsi" w:hAnsiTheme="minorHAnsi"/>
        </w:rPr>
        <w:t>, wie sich dies auch in den offiziellen Plänen und Zielen der MENA Länder widerspiegelt</w:t>
      </w:r>
      <w:r w:rsidR="0039568B">
        <w:rPr>
          <w:rStyle w:val="Seitenzahl"/>
          <w:rFonts w:asciiTheme="minorHAnsi" w:hAnsiTheme="minorHAnsi"/>
        </w:rPr>
        <w:t>. Allerdings beruhten die meisten verfügbaren Daten zum Beschäftigungspotenzial von RE/EE in der Region auf (mehr oder weniger realistischen) Vorhersagen und Hypothesen</w:t>
      </w:r>
      <w:r w:rsidR="00204C42">
        <w:rPr>
          <w:rStyle w:val="Seitenzahl"/>
          <w:rFonts w:asciiTheme="minorHAnsi" w:hAnsiTheme="minorHAnsi"/>
        </w:rPr>
        <w:t>,</w:t>
      </w:r>
      <w:r w:rsidR="0039568B">
        <w:rPr>
          <w:rStyle w:val="Seitenzahl"/>
          <w:rFonts w:asciiTheme="minorHAnsi" w:hAnsiTheme="minorHAnsi"/>
        </w:rPr>
        <w:t xml:space="preserve"> die häufig zu optimistisch und zudem hoch politisiert seien. Außerdem sei die </w:t>
      </w:r>
      <w:r w:rsidR="001B6C63">
        <w:rPr>
          <w:rStyle w:val="Seitenzahl"/>
          <w:rFonts w:asciiTheme="minorHAnsi" w:hAnsiTheme="minorHAnsi"/>
        </w:rPr>
        <w:t xml:space="preserve">Datenlage bzgl. </w:t>
      </w:r>
      <w:r w:rsidR="00204C42">
        <w:rPr>
          <w:rStyle w:val="Seitenzahl"/>
          <w:rFonts w:asciiTheme="minorHAnsi" w:hAnsiTheme="minorHAnsi"/>
        </w:rPr>
        <w:t xml:space="preserve">konkreter </w:t>
      </w:r>
      <w:r w:rsidR="001B6C63">
        <w:rPr>
          <w:rStyle w:val="Seitenzahl"/>
          <w:rFonts w:asciiTheme="minorHAnsi" w:hAnsiTheme="minorHAnsi"/>
        </w:rPr>
        <w:t>RE/EE-</w:t>
      </w:r>
      <w:r w:rsidR="00B00AD6">
        <w:rPr>
          <w:rStyle w:val="Seitenzahl"/>
          <w:rFonts w:asciiTheme="minorHAnsi" w:hAnsiTheme="minorHAnsi"/>
        </w:rPr>
        <w:t>Werts</w:t>
      </w:r>
      <w:r w:rsidR="00204C42">
        <w:rPr>
          <w:rStyle w:val="Seitenzahl"/>
          <w:rFonts w:asciiTheme="minorHAnsi" w:hAnsiTheme="minorHAnsi"/>
        </w:rPr>
        <w:t xml:space="preserve">chöpfungs- und </w:t>
      </w:r>
      <w:r w:rsidR="001B6C63">
        <w:rPr>
          <w:rStyle w:val="Seitenzahl"/>
          <w:rFonts w:asciiTheme="minorHAnsi" w:hAnsiTheme="minorHAnsi"/>
        </w:rPr>
        <w:t>Beschäftigungseffekte in der Region bisher sehr schwach und unvollständig</w:t>
      </w:r>
      <w:r w:rsidR="00204C42">
        <w:rPr>
          <w:rStyle w:val="Seitenzahl"/>
          <w:rFonts w:asciiTheme="minorHAnsi" w:hAnsiTheme="minorHAnsi"/>
        </w:rPr>
        <w:t>.</w:t>
      </w:r>
      <w:r w:rsidR="001B6C63">
        <w:rPr>
          <w:rStyle w:val="Seitenzahl"/>
          <w:rFonts w:asciiTheme="minorHAnsi" w:hAnsiTheme="minorHAnsi"/>
        </w:rPr>
        <w:t xml:space="preserve"> </w:t>
      </w:r>
      <w:r w:rsidR="00204C42">
        <w:rPr>
          <w:rStyle w:val="Seitenzahl"/>
          <w:rFonts w:asciiTheme="minorHAnsi" w:hAnsiTheme="minorHAnsi"/>
        </w:rPr>
        <w:t>D</w:t>
      </w:r>
      <w:r w:rsidR="001B6C63">
        <w:rPr>
          <w:rStyle w:val="Seitenzahl"/>
          <w:rFonts w:asciiTheme="minorHAnsi" w:hAnsiTheme="minorHAnsi"/>
        </w:rPr>
        <w:t>as Wenige an vorhandenem Datenmaterial komme bisher zu dem Ergebnis</w:t>
      </w:r>
      <w:r w:rsidR="00204C42">
        <w:rPr>
          <w:rStyle w:val="Seitenzahl"/>
          <w:rFonts w:asciiTheme="minorHAnsi" w:hAnsiTheme="minorHAnsi"/>
        </w:rPr>
        <w:t>,</w:t>
      </w:r>
      <w:r w:rsidR="001B6C63">
        <w:rPr>
          <w:rStyle w:val="Seitenzahl"/>
          <w:rFonts w:asciiTheme="minorHAnsi" w:hAnsiTheme="minorHAnsi"/>
        </w:rPr>
        <w:t xml:space="preserve"> dass die tatsächlichen Beschäftigungseffekte deutlich hinter den offiziellen Zielen und Prognosen hinterherhink</w:t>
      </w:r>
      <w:r w:rsidR="00D365E5">
        <w:rPr>
          <w:rStyle w:val="Seitenzahl"/>
          <w:rFonts w:asciiTheme="minorHAnsi" w:hAnsiTheme="minorHAnsi"/>
        </w:rPr>
        <w:t>t</w:t>
      </w:r>
      <w:r w:rsidR="001B6C63">
        <w:rPr>
          <w:rStyle w:val="Seitenzahl"/>
          <w:rFonts w:asciiTheme="minorHAnsi" w:hAnsiTheme="minorHAnsi"/>
        </w:rPr>
        <w:t>e</w:t>
      </w:r>
      <w:r w:rsidR="00D365E5">
        <w:rPr>
          <w:rStyle w:val="Seitenzahl"/>
          <w:rFonts w:asciiTheme="minorHAnsi" w:hAnsiTheme="minorHAnsi"/>
        </w:rPr>
        <w:t>n</w:t>
      </w:r>
      <w:r w:rsidR="001B6C63">
        <w:rPr>
          <w:rStyle w:val="Seitenzahl"/>
          <w:rFonts w:asciiTheme="minorHAnsi" w:hAnsiTheme="minorHAnsi"/>
        </w:rPr>
        <w:t>.</w:t>
      </w:r>
      <w:r w:rsidR="00041310">
        <w:rPr>
          <w:rStyle w:val="Seitenzahl"/>
          <w:rFonts w:asciiTheme="minorHAnsi" w:hAnsiTheme="minorHAnsi"/>
        </w:rPr>
        <w:t xml:space="preserve"> Erklärt werden könne dies insbesondere mit dem nach wie vor (sehr) geringen Anteil von RE in den meisten MENA-Staaten (meist noch unter 1% der installierten Kapazität</w:t>
      </w:r>
      <w:r w:rsidR="00204C42">
        <w:rPr>
          <w:rStyle w:val="Seitenzahl"/>
          <w:rFonts w:asciiTheme="minorHAnsi" w:hAnsiTheme="minorHAnsi"/>
        </w:rPr>
        <w:t xml:space="preserve"> excl. </w:t>
      </w:r>
      <w:proofErr w:type="spellStart"/>
      <w:r w:rsidR="00204C42">
        <w:rPr>
          <w:rStyle w:val="Seitenzahl"/>
          <w:rFonts w:asciiTheme="minorHAnsi" w:hAnsiTheme="minorHAnsi"/>
        </w:rPr>
        <w:t>Hydro</w:t>
      </w:r>
      <w:proofErr w:type="spellEnd"/>
      <w:r w:rsidR="00041310">
        <w:rPr>
          <w:rStyle w:val="Seitenzahl"/>
          <w:rFonts w:asciiTheme="minorHAnsi" w:hAnsiTheme="minorHAnsi"/>
        </w:rPr>
        <w:t xml:space="preserve">), </w:t>
      </w:r>
      <w:r w:rsidR="00204C42">
        <w:rPr>
          <w:rStyle w:val="Seitenzahl"/>
          <w:rFonts w:asciiTheme="minorHAnsi" w:hAnsiTheme="minorHAnsi"/>
        </w:rPr>
        <w:t xml:space="preserve">dem </w:t>
      </w:r>
      <w:r w:rsidR="00041310">
        <w:rPr>
          <w:rStyle w:val="Seitenzahl"/>
          <w:rFonts w:asciiTheme="minorHAnsi" w:hAnsiTheme="minorHAnsi"/>
        </w:rPr>
        <w:t xml:space="preserve">noch unvollständigen Regulierungsrahmen für RE (und EE), </w:t>
      </w:r>
      <w:r w:rsidR="00204C42">
        <w:rPr>
          <w:rStyle w:val="Seitenzahl"/>
          <w:rFonts w:asciiTheme="minorHAnsi" w:hAnsiTheme="minorHAnsi"/>
        </w:rPr>
        <w:t xml:space="preserve">den weiterhin </w:t>
      </w:r>
      <w:r w:rsidR="00041310">
        <w:rPr>
          <w:rStyle w:val="Seitenzahl"/>
          <w:rFonts w:asciiTheme="minorHAnsi" w:hAnsiTheme="minorHAnsi"/>
        </w:rPr>
        <w:t>hohen Subvent</w:t>
      </w:r>
      <w:r w:rsidR="00D365E5">
        <w:rPr>
          <w:rStyle w:val="Seitenzahl"/>
          <w:rFonts w:asciiTheme="minorHAnsi" w:hAnsiTheme="minorHAnsi"/>
        </w:rPr>
        <w:t xml:space="preserve">ionen für fossile Energieträger </w:t>
      </w:r>
      <w:r w:rsidR="00204C42">
        <w:rPr>
          <w:rStyle w:val="Seitenzahl"/>
          <w:rFonts w:asciiTheme="minorHAnsi" w:hAnsiTheme="minorHAnsi"/>
        </w:rPr>
        <w:t xml:space="preserve">als </w:t>
      </w:r>
      <w:r w:rsidR="00D365E5">
        <w:rPr>
          <w:rStyle w:val="Seitenzahl"/>
          <w:rFonts w:asciiTheme="minorHAnsi" w:hAnsiTheme="minorHAnsi"/>
        </w:rPr>
        <w:t>auch aufgrund</w:t>
      </w:r>
      <w:r w:rsidR="00041310">
        <w:rPr>
          <w:rStyle w:val="Seitenzahl"/>
          <w:rFonts w:asciiTheme="minorHAnsi" w:hAnsiTheme="minorHAnsi"/>
        </w:rPr>
        <w:t xml:space="preserve"> der Tatsache</w:t>
      </w:r>
      <w:r w:rsidR="00204C42">
        <w:rPr>
          <w:rStyle w:val="Seitenzahl"/>
          <w:rFonts w:asciiTheme="minorHAnsi" w:hAnsiTheme="minorHAnsi"/>
        </w:rPr>
        <w:t>,</w:t>
      </w:r>
      <w:r w:rsidR="00041310">
        <w:rPr>
          <w:rStyle w:val="Seitenzahl"/>
          <w:rFonts w:asciiTheme="minorHAnsi" w:hAnsiTheme="minorHAnsi"/>
        </w:rPr>
        <w:t xml:space="preserve"> dass </w:t>
      </w:r>
      <w:r w:rsidR="00AB01CE">
        <w:rPr>
          <w:rStyle w:val="Seitenzahl"/>
          <w:rFonts w:asciiTheme="minorHAnsi" w:hAnsiTheme="minorHAnsi"/>
        </w:rPr>
        <w:t>sich die bisherigen RE-Investitionen auf einige (sehr) große Leuchtturmprojekte im RE-Bereich (mit v.a. ausländischer Finanzierung) ohne breite Beteiligung der lokalen/regi</w:t>
      </w:r>
      <w:r w:rsidR="00EE594B">
        <w:rPr>
          <w:rStyle w:val="Seitenzahl"/>
          <w:rFonts w:asciiTheme="minorHAnsi" w:hAnsiTheme="minorHAnsi"/>
        </w:rPr>
        <w:t>onalen RE-Firmen beschränkten</w:t>
      </w:r>
      <w:r w:rsidR="00AB01CE">
        <w:rPr>
          <w:rStyle w:val="Seitenzahl"/>
          <w:rFonts w:asciiTheme="minorHAnsi" w:hAnsiTheme="minorHAnsi"/>
        </w:rPr>
        <w:t xml:space="preserve"> </w:t>
      </w:r>
      <w:r w:rsidR="00155FF6">
        <w:rPr>
          <w:rStyle w:val="Seitenzahl"/>
          <w:rFonts w:asciiTheme="minorHAnsi" w:hAnsiTheme="minorHAnsi"/>
        </w:rPr>
        <w:t xml:space="preserve">– und dies, </w:t>
      </w:r>
      <w:r w:rsidR="00AB01CE">
        <w:rPr>
          <w:rStyle w:val="Seitenzahl"/>
          <w:rFonts w:asciiTheme="minorHAnsi" w:hAnsiTheme="minorHAnsi"/>
        </w:rPr>
        <w:t>obwohl kleinteilige/dezentrale Projekte/Ansätze sowie Maßnahmen in puncto Energieeffizienz deutlich höhere (lokale-regionale) sozio-ökonomische Effekte erzielen</w:t>
      </w:r>
      <w:r w:rsidR="00155FF6">
        <w:rPr>
          <w:rStyle w:val="Seitenzahl"/>
          <w:rFonts w:asciiTheme="minorHAnsi" w:hAnsiTheme="minorHAnsi"/>
        </w:rPr>
        <w:t xml:space="preserve"> könnten</w:t>
      </w:r>
      <w:r w:rsidR="00AB01CE">
        <w:rPr>
          <w:rStyle w:val="Seitenzahl"/>
          <w:rFonts w:asciiTheme="minorHAnsi" w:hAnsiTheme="minorHAnsi"/>
        </w:rPr>
        <w:t>.</w:t>
      </w:r>
      <w:r w:rsidR="000263FF">
        <w:rPr>
          <w:rStyle w:val="Seitenzahl"/>
          <w:rFonts w:asciiTheme="minorHAnsi" w:hAnsiTheme="minorHAnsi"/>
        </w:rPr>
        <w:t xml:space="preserve"> </w:t>
      </w:r>
    </w:p>
    <w:p w:rsidR="00155FF6" w:rsidRDefault="00155FF6" w:rsidP="00B61A8D">
      <w:pPr>
        <w:jc w:val="both"/>
        <w:rPr>
          <w:rStyle w:val="Seitenzahl"/>
          <w:rFonts w:asciiTheme="minorHAnsi" w:hAnsiTheme="minorHAnsi"/>
        </w:rPr>
      </w:pPr>
    </w:p>
    <w:p w:rsidR="004C64F4" w:rsidRDefault="0084710C" w:rsidP="00B61A8D">
      <w:pPr>
        <w:jc w:val="both"/>
        <w:rPr>
          <w:rStyle w:val="Seitenzahl"/>
          <w:rFonts w:asciiTheme="minorHAnsi" w:hAnsiTheme="minorHAnsi"/>
        </w:rPr>
      </w:pPr>
      <w:r>
        <w:rPr>
          <w:rStyle w:val="Seitenzahl"/>
          <w:rFonts w:asciiTheme="minorHAnsi" w:hAnsiTheme="minorHAnsi"/>
        </w:rPr>
        <w:t xml:space="preserve">Die </w:t>
      </w:r>
      <w:r w:rsidR="00155FF6">
        <w:rPr>
          <w:rStyle w:val="Seitenzahl"/>
          <w:rFonts w:asciiTheme="minorHAnsi" w:hAnsiTheme="minorHAnsi"/>
        </w:rPr>
        <w:t xml:space="preserve">Hoffnungen auf </w:t>
      </w:r>
      <w:r>
        <w:rPr>
          <w:rStyle w:val="Seitenzahl"/>
          <w:rFonts w:asciiTheme="minorHAnsi" w:hAnsiTheme="minorHAnsi"/>
        </w:rPr>
        <w:t xml:space="preserve">Förderung der Wertschöpfung im Bereich RE/EE </w:t>
      </w:r>
      <w:r w:rsidR="00155FF6">
        <w:rPr>
          <w:rStyle w:val="Seitenzahl"/>
          <w:rFonts w:asciiTheme="minorHAnsi" w:hAnsiTheme="minorHAnsi"/>
        </w:rPr>
        <w:t xml:space="preserve">in MENA </w:t>
      </w:r>
      <w:r>
        <w:rPr>
          <w:rStyle w:val="Seitenzahl"/>
          <w:rFonts w:asciiTheme="minorHAnsi" w:hAnsiTheme="minorHAnsi"/>
        </w:rPr>
        <w:t>konzentrier</w:t>
      </w:r>
      <w:r w:rsidR="00155FF6">
        <w:rPr>
          <w:rStyle w:val="Seitenzahl"/>
          <w:rFonts w:asciiTheme="minorHAnsi" w:hAnsiTheme="minorHAnsi"/>
        </w:rPr>
        <w:t>t</w:t>
      </w:r>
      <w:r>
        <w:rPr>
          <w:rStyle w:val="Seitenzahl"/>
          <w:rFonts w:asciiTheme="minorHAnsi" w:hAnsiTheme="minorHAnsi"/>
        </w:rPr>
        <w:t>e</w:t>
      </w:r>
      <w:r w:rsidR="00155FF6">
        <w:rPr>
          <w:rStyle w:val="Seitenzahl"/>
          <w:rFonts w:asciiTheme="minorHAnsi" w:hAnsiTheme="minorHAnsi"/>
        </w:rPr>
        <w:t>n</w:t>
      </w:r>
      <w:r>
        <w:rPr>
          <w:rStyle w:val="Seitenzahl"/>
          <w:rFonts w:asciiTheme="minorHAnsi" w:hAnsiTheme="minorHAnsi"/>
        </w:rPr>
        <w:t xml:space="preserve"> sich bisher fast ausschließlich auf die Herstellerindustrie (deren breite Ansiedlung </w:t>
      </w:r>
      <w:r w:rsidR="00155FF6">
        <w:rPr>
          <w:rStyle w:val="Seitenzahl"/>
          <w:rFonts w:asciiTheme="minorHAnsi" w:hAnsiTheme="minorHAnsi"/>
        </w:rPr>
        <w:t xml:space="preserve">vorerst jedoch </w:t>
      </w:r>
      <w:r>
        <w:rPr>
          <w:rStyle w:val="Seitenzahl"/>
          <w:rFonts w:asciiTheme="minorHAnsi" w:hAnsiTheme="minorHAnsi"/>
        </w:rPr>
        <w:t xml:space="preserve">eher unrealistisch sei) und vernachlässige </w:t>
      </w:r>
      <w:r w:rsidR="00155FF6">
        <w:rPr>
          <w:rStyle w:val="Seitenzahl"/>
          <w:rFonts w:asciiTheme="minorHAnsi" w:hAnsiTheme="minorHAnsi"/>
        </w:rPr>
        <w:t xml:space="preserve">dagegen </w:t>
      </w:r>
      <w:r>
        <w:rPr>
          <w:rStyle w:val="Seitenzahl"/>
          <w:rFonts w:asciiTheme="minorHAnsi" w:hAnsiTheme="minorHAnsi"/>
        </w:rPr>
        <w:t>bis</w:t>
      </w:r>
      <w:r w:rsidR="00155FF6">
        <w:rPr>
          <w:rStyle w:val="Seitenzahl"/>
          <w:rFonts w:asciiTheme="minorHAnsi" w:hAnsiTheme="minorHAnsi"/>
        </w:rPr>
        <w:t>lang</w:t>
      </w:r>
      <w:r>
        <w:rPr>
          <w:rStyle w:val="Seitenzahl"/>
          <w:rFonts w:asciiTheme="minorHAnsi" w:hAnsiTheme="minorHAnsi"/>
        </w:rPr>
        <w:t xml:space="preserve"> beschäftigungsintensivere Stufen der Wertschöpfungskette</w:t>
      </w:r>
      <w:r w:rsidR="00155FF6">
        <w:rPr>
          <w:rStyle w:val="Seitenzahl"/>
          <w:rFonts w:asciiTheme="minorHAnsi" w:hAnsiTheme="minorHAnsi"/>
        </w:rPr>
        <w:t>, wie etwa vor- und nachgelagerte RE/EE Dienstleistungen</w:t>
      </w:r>
      <w:r>
        <w:rPr>
          <w:rStyle w:val="Seitenzahl"/>
          <w:rFonts w:asciiTheme="minorHAnsi" w:hAnsiTheme="minorHAnsi"/>
        </w:rPr>
        <w:t>. Auch herrsche weiterhin Mangel an gut ausgebildetem Personal</w:t>
      </w:r>
      <w:r w:rsidR="00155FF6">
        <w:rPr>
          <w:rStyle w:val="Seitenzahl"/>
          <w:rFonts w:asciiTheme="minorHAnsi" w:hAnsiTheme="minorHAnsi"/>
        </w:rPr>
        <w:t xml:space="preserve"> und spezialisierten Privatunternehmen vor Ort</w:t>
      </w:r>
      <w:r>
        <w:rPr>
          <w:rStyle w:val="Seitenzahl"/>
          <w:rFonts w:asciiTheme="minorHAnsi" w:hAnsiTheme="minorHAnsi"/>
        </w:rPr>
        <w:t>.</w:t>
      </w:r>
      <w:r w:rsidR="00BE10E9">
        <w:rPr>
          <w:rStyle w:val="Seitenzahl"/>
          <w:rFonts w:asciiTheme="minorHAnsi" w:hAnsiTheme="minorHAnsi"/>
        </w:rPr>
        <w:t xml:space="preserve"> Als mögliche Lösungsansätze diesbezüglich empfahl SE insbesondere die Konzentration auf besonders beschäftigungsintensive RE/EE-(Sub)Sektoren wie EE im Gebäudesektor sowie in Industrie und Handel, verteilte, dezentrale RE</w:t>
      </w:r>
      <w:r w:rsidR="00EE594B">
        <w:rPr>
          <w:rStyle w:val="Seitenzahl"/>
          <w:rFonts w:asciiTheme="minorHAnsi" w:hAnsiTheme="minorHAnsi"/>
        </w:rPr>
        <w:t>-Technologien</w:t>
      </w:r>
      <w:r w:rsidR="00BE10E9">
        <w:rPr>
          <w:rStyle w:val="Seitenzahl"/>
          <w:rFonts w:asciiTheme="minorHAnsi" w:hAnsiTheme="minorHAnsi"/>
        </w:rPr>
        <w:t xml:space="preserve"> wie PV-Dachanlagen, </w:t>
      </w:r>
      <w:proofErr w:type="spellStart"/>
      <w:r w:rsidR="00BE10E9">
        <w:rPr>
          <w:rStyle w:val="Seitenzahl"/>
          <w:rFonts w:asciiTheme="minorHAnsi" w:hAnsiTheme="minorHAnsi"/>
        </w:rPr>
        <w:t>Solarthermie</w:t>
      </w:r>
      <w:proofErr w:type="spellEnd"/>
      <w:r w:rsidR="00BE10E9">
        <w:rPr>
          <w:rStyle w:val="Seitenzahl"/>
          <w:rFonts w:asciiTheme="minorHAnsi" w:hAnsiTheme="minorHAnsi"/>
        </w:rPr>
        <w:t xml:space="preserve">, Kleinwind, Solarpumpen, </w:t>
      </w:r>
      <w:proofErr w:type="spellStart"/>
      <w:r w:rsidR="00BE10E9">
        <w:rPr>
          <w:rStyle w:val="Seitenzahl"/>
          <w:rFonts w:asciiTheme="minorHAnsi" w:hAnsiTheme="minorHAnsi"/>
        </w:rPr>
        <w:t>micro-grids</w:t>
      </w:r>
      <w:proofErr w:type="spellEnd"/>
      <w:r w:rsidR="00BE10E9">
        <w:rPr>
          <w:rStyle w:val="Seitenzahl"/>
          <w:rFonts w:asciiTheme="minorHAnsi" w:hAnsiTheme="minorHAnsi"/>
        </w:rPr>
        <w:t xml:space="preserve">, etc., </w:t>
      </w:r>
      <w:r w:rsidR="00155FF6">
        <w:rPr>
          <w:rStyle w:val="Seitenzahl"/>
          <w:rFonts w:asciiTheme="minorHAnsi" w:hAnsiTheme="minorHAnsi"/>
        </w:rPr>
        <w:t xml:space="preserve">verbunden mit </w:t>
      </w:r>
      <w:r w:rsidR="00BE10E9">
        <w:rPr>
          <w:rStyle w:val="Seitenzahl"/>
          <w:rFonts w:asciiTheme="minorHAnsi" w:hAnsiTheme="minorHAnsi"/>
        </w:rPr>
        <w:t>Maßnahme</w:t>
      </w:r>
      <w:r w:rsidR="00EE594B">
        <w:rPr>
          <w:rStyle w:val="Seitenzahl"/>
          <w:rFonts w:asciiTheme="minorHAnsi" w:hAnsiTheme="minorHAnsi"/>
        </w:rPr>
        <w:t>n</w:t>
      </w:r>
      <w:r w:rsidR="00BE10E9">
        <w:rPr>
          <w:rStyle w:val="Seitenzahl"/>
          <w:rFonts w:asciiTheme="minorHAnsi" w:hAnsiTheme="minorHAnsi"/>
        </w:rPr>
        <w:t xml:space="preserve"> im Bereich (human) </w:t>
      </w:r>
      <w:proofErr w:type="spellStart"/>
      <w:r w:rsidR="00BE10E9">
        <w:rPr>
          <w:rStyle w:val="Seitenzahl"/>
          <w:rFonts w:asciiTheme="minorHAnsi" w:hAnsiTheme="minorHAnsi"/>
        </w:rPr>
        <w:t>capacity</w:t>
      </w:r>
      <w:proofErr w:type="spellEnd"/>
      <w:r w:rsidR="00BE10E9">
        <w:rPr>
          <w:rStyle w:val="Seitenzahl"/>
          <w:rFonts w:asciiTheme="minorHAnsi" w:hAnsiTheme="minorHAnsi"/>
        </w:rPr>
        <w:t xml:space="preserve"> </w:t>
      </w:r>
      <w:proofErr w:type="spellStart"/>
      <w:r w:rsidR="00BE10E9">
        <w:rPr>
          <w:rStyle w:val="Seitenzahl"/>
          <w:rFonts w:asciiTheme="minorHAnsi" w:hAnsiTheme="minorHAnsi"/>
        </w:rPr>
        <w:t>building</w:t>
      </w:r>
      <w:proofErr w:type="spellEnd"/>
      <w:r w:rsidR="00BE10E9">
        <w:rPr>
          <w:rStyle w:val="Seitenzahl"/>
          <w:rFonts w:asciiTheme="minorHAnsi" w:hAnsiTheme="minorHAnsi"/>
        </w:rPr>
        <w:t xml:space="preserve"> </w:t>
      </w:r>
      <w:r w:rsidR="00155FF6">
        <w:rPr>
          <w:rStyle w:val="Seitenzahl"/>
          <w:rFonts w:asciiTheme="minorHAnsi" w:hAnsiTheme="minorHAnsi"/>
        </w:rPr>
        <w:t xml:space="preserve">und private </w:t>
      </w:r>
      <w:proofErr w:type="spellStart"/>
      <w:r w:rsidR="00155FF6">
        <w:rPr>
          <w:rStyle w:val="Seitenzahl"/>
          <w:rFonts w:asciiTheme="minorHAnsi" w:hAnsiTheme="minorHAnsi"/>
        </w:rPr>
        <w:t>sector</w:t>
      </w:r>
      <w:proofErr w:type="spellEnd"/>
      <w:r w:rsidR="00155FF6">
        <w:rPr>
          <w:rStyle w:val="Seitenzahl"/>
          <w:rFonts w:asciiTheme="minorHAnsi" w:hAnsiTheme="minorHAnsi"/>
        </w:rPr>
        <w:t xml:space="preserve"> </w:t>
      </w:r>
      <w:proofErr w:type="spellStart"/>
      <w:r w:rsidR="00155FF6">
        <w:rPr>
          <w:rStyle w:val="Seitenzahl"/>
          <w:rFonts w:asciiTheme="minorHAnsi" w:hAnsiTheme="minorHAnsi"/>
        </w:rPr>
        <w:t>development</w:t>
      </w:r>
      <w:proofErr w:type="spellEnd"/>
      <w:r w:rsidR="00155FF6">
        <w:rPr>
          <w:rStyle w:val="Seitenzahl"/>
          <w:rFonts w:asciiTheme="minorHAnsi" w:hAnsiTheme="minorHAnsi"/>
        </w:rPr>
        <w:t xml:space="preserve"> </w:t>
      </w:r>
      <w:r w:rsidR="00801B09">
        <w:rPr>
          <w:rStyle w:val="Seitenzahl"/>
          <w:rFonts w:asciiTheme="minorHAnsi" w:hAnsiTheme="minorHAnsi"/>
        </w:rPr>
        <w:t xml:space="preserve">und </w:t>
      </w:r>
      <w:r w:rsidR="00EE594B">
        <w:rPr>
          <w:rStyle w:val="Seitenzahl"/>
          <w:rFonts w:asciiTheme="minorHAnsi" w:hAnsiTheme="minorHAnsi"/>
        </w:rPr>
        <w:t xml:space="preserve">eine </w:t>
      </w:r>
      <w:r w:rsidR="00155FF6">
        <w:rPr>
          <w:rStyle w:val="Seitenzahl"/>
          <w:rFonts w:asciiTheme="minorHAnsi" w:hAnsiTheme="minorHAnsi"/>
        </w:rPr>
        <w:t xml:space="preserve">allgemein </w:t>
      </w:r>
      <w:r w:rsidR="00801B09">
        <w:rPr>
          <w:rStyle w:val="Seitenzahl"/>
          <w:rFonts w:asciiTheme="minorHAnsi" w:hAnsiTheme="minorHAnsi"/>
        </w:rPr>
        <w:t xml:space="preserve">bessere </w:t>
      </w:r>
      <w:r w:rsidR="00155FF6">
        <w:rPr>
          <w:rStyle w:val="Seitenzahl"/>
          <w:rFonts w:asciiTheme="minorHAnsi" w:hAnsiTheme="minorHAnsi"/>
        </w:rPr>
        <w:t xml:space="preserve">Abstimmung und </w:t>
      </w:r>
      <w:r w:rsidR="00801B09">
        <w:rPr>
          <w:rStyle w:val="Seitenzahl"/>
          <w:rFonts w:asciiTheme="minorHAnsi" w:hAnsiTheme="minorHAnsi"/>
        </w:rPr>
        <w:t xml:space="preserve">Verzahnung von </w:t>
      </w:r>
      <w:proofErr w:type="spellStart"/>
      <w:r w:rsidR="00801B09">
        <w:rPr>
          <w:rStyle w:val="Seitenzahl"/>
          <w:rFonts w:asciiTheme="minorHAnsi" w:hAnsiTheme="minorHAnsi"/>
        </w:rPr>
        <w:t>Sektorp</w:t>
      </w:r>
      <w:r w:rsidR="00530951">
        <w:rPr>
          <w:rStyle w:val="Seitenzahl"/>
          <w:rFonts w:asciiTheme="minorHAnsi" w:hAnsiTheme="minorHAnsi"/>
        </w:rPr>
        <w:t>olit</w:t>
      </w:r>
      <w:r w:rsidR="00EE594B">
        <w:rPr>
          <w:rStyle w:val="Seitenzahl"/>
          <w:rFonts w:asciiTheme="minorHAnsi" w:hAnsiTheme="minorHAnsi"/>
        </w:rPr>
        <w:t>iken</w:t>
      </w:r>
      <w:proofErr w:type="spellEnd"/>
      <w:r w:rsidR="00EE594B">
        <w:rPr>
          <w:rStyle w:val="Seitenzahl"/>
          <w:rFonts w:asciiTheme="minorHAnsi" w:hAnsiTheme="minorHAnsi"/>
        </w:rPr>
        <w:t xml:space="preserve"> und staatlichen </w:t>
      </w:r>
      <w:r w:rsidR="00530951">
        <w:rPr>
          <w:rStyle w:val="Seitenzahl"/>
          <w:rFonts w:asciiTheme="minorHAnsi" w:hAnsiTheme="minorHAnsi"/>
        </w:rPr>
        <w:t>Inter</w:t>
      </w:r>
      <w:r w:rsidR="00EE594B">
        <w:rPr>
          <w:rStyle w:val="Seitenzahl"/>
          <w:rFonts w:asciiTheme="minorHAnsi" w:hAnsiTheme="minorHAnsi"/>
        </w:rPr>
        <w:t>ventionen</w:t>
      </w:r>
      <w:r w:rsidR="00801B09">
        <w:rPr>
          <w:rStyle w:val="Seitenzahl"/>
          <w:rFonts w:asciiTheme="minorHAnsi" w:hAnsiTheme="minorHAnsi"/>
        </w:rPr>
        <w:t>.</w:t>
      </w:r>
    </w:p>
    <w:p w:rsidR="00155FF6" w:rsidRDefault="00155FF6" w:rsidP="00B61A8D">
      <w:pPr>
        <w:jc w:val="both"/>
        <w:rPr>
          <w:rStyle w:val="Seitenzahl"/>
          <w:rFonts w:asciiTheme="minorHAnsi" w:hAnsiTheme="minorHAnsi"/>
        </w:rPr>
      </w:pPr>
    </w:p>
    <w:p w:rsidR="00CA53DA" w:rsidRDefault="00801B09" w:rsidP="00B61A8D">
      <w:pPr>
        <w:jc w:val="both"/>
        <w:rPr>
          <w:rFonts w:asciiTheme="minorHAnsi" w:hAnsiTheme="minorHAnsi" w:cs="Arial"/>
          <w:b/>
          <w:noProof/>
        </w:rPr>
      </w:pPr>
      <w:r w:rsidRPr="00E1208F">
        <w:rPr>
          <w:rStyle w:val="Seitenzahl"/>
          <w:rFonts w:asciiTheme="minorHAnsi" w:hAnsiTheme="minorHAnsi"/>
          <w:b/>
        </w:rPr>
        <w:t xml:space="preserve">Hinsichtlich der Frage von Sinn und Zweck der geplanten Maßnahme und </w:t>
      </w:r>
      <w:r w:rsidR="00155FF6">
        <w:rPr>
          <w:rStyle w:val="Seitenzahl"/>
          <w:rFonts w:asciiTheme="minorHAnsi" w:hAnsiTheme="minorHAnsi"/>
          <w:b/>
        </w:rPr>
        <w:t xml:space="preserve">der damit verbundenen </w:t>
      </w:r>
      <w:r w:rsidRPr="00E1208F">
        <w:rPr>
          <w:rStyle w:val="Seitenzahl"/>
          <w:rFonts w:asciiTheme="minorHAnsi" w:hAnsiTheme="minorHAnsi"/>
          <w:b/>
        </w:rPr>
        <w:t>Expertengruppe</w:t>
      </w:r>
      <w:r w:rsidRPr="00920BDD">
        <w:rPr>
          <w:rStyle w:val="Seitenzahl"/>
          <w:rFonts w:asciiTheme="minorHAnsi" w:hAnsiTheme="minorHAnsi"/>
        </w:rPr>
        <w:t xml:space="preserve"> </w:t>
      </w:r>
      <w:r w:rsidR="004263EF" w:rsidRPr="004263EF">
        <w:rPr>
          <w:rStyle w:val="Seitenzahl"/>
          <w:rFonts w:asciiTheme="minorHAnsi" w:hAnsiTheme="minorHAnsi"/>
          <w:b/>
        </w:rPr>
        <w:t>(EG)</w:t>
      </w:r>
      <w:r w:rsidR="004263EF">
        <w:rPr>
          <w:rStyle w:val="Seitenzahl"/>
          <w:rFonts w:asciiTheme="minorHAnsi" w:hAnsiTheme="minorHAnsi"/>
        </w:rPr>
        <w:t xml:space="preserve"> </w:t>
      </w:r>
      <w:r w:rsidRPr="00920BDD">
        <w:rPr>
          <w:rStyle w:val="Seitenzahl"/>
          <w:rFonts w:asciiTheme="minorHAnsi" w:hAnsiTheme="minorHAnsi"/>
        </w:rPr>
        <w:t>betonte SE</w:t>
      </w:r>
      <w:r w:rsidR="00155FF6">
        <w:rPr>
          <w:rStyle w:val="Seitenzahl"/>
          <w:rFonts w:asciiTheme="minorHAnsi" w:hAnsiTheme="minorHAnsi"/>
        </w:rPr>
        <w:t>,</w:t>
      </w:r>
      <w:r w:rsidRPr="00920BDD">
        <w:rPr>
          <w:rStyle w:val="Seitenzahl"/>
          <w:rFonts w:asciiTheme="minorHAnsi" w:hAnsiTheme="minorHAnsi"/>
        </w:rPr>
        <w:t xml:space="preserve"> dass es </w:t>
      </w:r>
      <w:r w:rsidR="00E67A4F" w:rsidRPr="00920BDD">
        <w:rPr>
          <w:rStyle w:val="Seitenzahl"/>
          <w:rFonts w:asciiTheme="minorHAnsi" w:hAnsiTheme="minorHAnsi"/>
        </w:rPr>
        <w:t xml:space="preserve">im weitesten Sinne um eine </w:t>
      </w:r>
      <w:r w:rsidR="00E67A4F" w:rsidRPr="004263EF">
        <w:rPr>
          <w:rStyle w:val="Seitenzahl"/>
          <w:rFonts w:asciiTheme="minorHAnsi" w:hAnsiTheme="minorHAnsi"/>
          <w:b/>
        </w:rPr>
        <w:t>vertiefte und systematische Analyse des Nexus von RE/EE-</w:t>
      </w:r>
      <w:r w:rsidR="00155FF6">
        <w:rPr>
          <w:rStyle w:val="Seitenzahl"/>
          <w:rFonts w:asciiTheme="minorHAnsi" w:hAnsiTheme="minorHAnsi"/>
          <w:b/>
        </w:rPr>
        <w:t xml:space="preserve">Förderung </w:t>
      </w:r>
      <w:r w:rsidR="00E67A4F" w:rsidRPr="004263EF">
        <w:rPr>
          <w:rStyle w:val="Seitenzahl"/>
          <w:rFonts w:asciiTheme="minorHAnsi" w:hAnsiTheme="minorHAnsi"/>
          <w:b/>
        </w:rPr>
        <w:t xml:space="preserve">und lokaler </w:t>
      </w:r>
      <w:r w:rsidR="00BC2E5B">
        <w:rPr>
          <w:rStyle w:val="Seitenzahl"/>
          <w:rFonts w:asciiTheme="minorHAnsi" w:hAnsiTheme="minorHAnsi"/>
          <w:b/>
        </w:rPr>
        <w:t xml:space="preserve">(=einheimischer) </w:t>
      </w:r>
      <w:r w:rsidR="00E67A4F" w:rsidRPr="004263EF">
        <w:rPr>
          <w:rStyle w:val="Seitenzahl"/>
          <w:rFonts w:asciiTheme="minorHAnsi" w:hAnsiTheme="minorHAnsi"/>
          <w:b/>
        </w:rPr>
        <w:t>sozio-ökonomischer Entwicklung</w:t>
      </w:r>
      <w:r w:rsidR="00E67A4F" w:rsidRPr="00920BDD">
        <w:rPr>
          <w:rStyle w:val="Seitenzahl"/>
          <w:rFonts w:asciiTheme="minorHAnsi" w:hAnsiTheme="minorHAnsi"/>
        </w:rPr>
        <w:t xml:space="preserve"> gehe. </w:t>
      </w:r>
      <w:r w:rsidR="00E67A4F" w:rsidRPr="0025370F">
        <w:rPr>
          <w:rStyle w:val="Seitenzahl"/>
          <w:rFonts w:asciiTheme="minorHAnsi" w:hAnsiTheme="minorHAnsi"/>
        </w:rPr>
        <w:t xml:space="preserve">Der Fokus der Maßnahme liege dabei </w:t>
      </w:r>
      <w:r w:rsidR="00155FF6" w:rsidRPr="0025370F">
        <w:rPr>
          <w:rStyle w:val="Seitenzahl"/>
          <w:rFonts w:asciiTheme="minorHAnsi" w:hAnsiTheme="minorHAnsi"/>
        </w:rPr>
        <w:t xml:space="preserve">v.a. </w:t>
      </w:r>
      <w:r w:rsidR="003360F4" w:rsidRPr="0025370F">
        <w:rPr>
          <w:rStyle w:val="Seitenzahl"/>
          <w:rFonts w:asciiTheme="minorHAnsi" w:hAnsiTheme="minorHAnsi"/>
        </w:rPr>
        <w:t>auf der</w:t>
      </w:r>
      <w:r w:rsidR="003360F4" w:rsidRPr="004263EF">
        <w:rPr>
          <w:rStyle w:val="Seitenzahl"/>
          <w:rFonts w:asciiTheme="minorHAnsi" w:hAnsiTheme="minorHAnsi"/>
          <w:b/>
        </w:rPr>
        <w:t xml:space="preserve"> Identifizierung von weltweiten </w:t>
      </w:r>
      <w:proofErr w:type="spellStart"/>
      <w:r w:rsidR="003360F4" w:rsidRPr="004263EF">
        <w:rPr>
          <w:rStyle w:val="Seitenzahl"/>
          <w:rFonts w:asciiTheme="minorHAnsi" w:hAnsiTheme="minorHAnsi"/>
          <w:b/>
        </w:rPr>
        <w:lastRenderedPageBreak/>
        <w:t>best</w:t>
      </w:r>
      <w:proofErr w:type="spellEnd"/>
      <w:r w:rsidR="003360F4" w:rsidRPr="004263EF">
        <w:rPr>
          <w:rStyle w:val="Seitenzahl"/>
          <w:rFonts w:asciiTheme="minorHAnsi" w:hAnsiTheme="minorHAnsi"/>
          <w:b/>
        </w:rPr>
        <w:t xml:space="preserve"> </w:t>
      </w:r>
      <w:proofErr w:type="spellStart"/>
      <w:r w:rsidR="003360F4" w:rsidRPr="004263EF">
        <w:rPr>
          <w:rStyle w:val="Seitenzahl"/>
          <w:rFonts w:asciiTheme="minorHAnsi" w:hAnsiTheme="minorHAnsi"/>
          <w:b/>
        </w:rPr>
        <w:t>practice</w:t>
      </w:r>
      <w:proofErr w:type="spellEnd"/>
      <w:r w:rsidR="003360F4" w:rsidRPr="004263EF">
        <w:rPr>
          <w:rStyle w:val="Seitenzahl"/>
          <w:rFonts w:asciiTheme="minorHAnsi" w:hAnsiTheme="minorHAnsi"/>
          <w:b/>
        </w:rPr>
        <w:t xml:space="preserve">-Fällen/Modellen bzgl. </w:t>
      </w:r>
      <w:r w:rsidR="003360F4" w:rsidRPr="004263EF">
        <w:rPr>
          <w:rFonts w:asciiTheme="minorHAnsi" w:hAnsiTheme="minorHAnsi" w:cs="Arial"/>
          <w:b/>
        </w:rPr>
        <w:t xml:space="preserve">der Entwicklung und Umsetzung integrierter übersektoraler </w:t>
      </w:r>
      <w:proofErr w:type="spellStart"/>
      <w:r w:rsidR="003360F4" w:rsidRPr="004263EF">
        <w:rPr>
          <w:rFonts w:asciiTheme="minorHAnsi" w:hAnsiTheme="minorHAnsi" w:cs="Arial"/>
          <w:b/>
        </w:rPr>
        <w:t>Policies</w:t>
      </w:r>
      <w:proofErr w:type="spellEnd"/>
      <w:r w:rsidR="003360F4" w:rsidRPr="004263EF">
        <w:rPr>
          <w:rFonts w:asciiTheme="minorHAnsi" w:hAnsiTheme="minorHAnsi" w:cs="Arial"/>
          <w:b/>
        </w:rPr>
        <w:t xml:space="preserve"> und Strategien zur Nutzung und Optimierung des Wachstums- und Beschäftigungspotentials von RE/EE (v.a. im Entwicklungs- und Schwellenländerkontext)</w:t>
      </w:r>
      <w:r w:rsidR="003360F4" w:rsidRPr="00920BDD">
        <w:rPr>
          <w:rFonts w:asciiTheme="minorHAnsi" w:hAnsiTheme="minorHAnsi" w:cs="Arial"/>
        </w:rPr>
        <w:t>. Eine Referenzgruppe stellten dabei idealerweise Staaten mit ähnlichen sozio-politischen und sozio-ökonomischen Charakteristika wie die Staaten der MENA-Region dar, die in den letzten Jahren erfolgreich RE/EE-Förderung bei gleichzeitig positiver (lokaler) sozio-ökonomischer Entwicklung betrieben hätten</w:t>
      </w:r>
      <w:r w:rsidR="00E53A03" w:rsidRPr="00920BDD">
        <w:rPr>
          <w:rFonts w:asciiTheme="minorHAnsi" w:hAnsiTheme="minorHAnsi" w:cs="Arial"/>
        </w:rPr>
        <w:t xml:space="preserve">. </w:t>
      </w:r>
      <w:r w:rsidR="00E53A03" w:rsidRPr="0025370F">
        <w:rPr>
          <w:rFonts w:asciiTheme="minorHAnsi" w:hAnsiTheme="minorHAnsi" w:cs="Arial"/>
        </w:rPr>
        <w:t>Es gehe dabei v.a. um die</w:t>
      </w:r>
      <w:r w:rsidR="00E53A03" w:rsidRPr="004263EF">
        <w:rPr>
          <w:rFonts w:asciiTheme="minorHAnsi" w:hAnsiTheme="minorHAnsi" w:cs="Arial"/>
          <w:b/>
        </w:rPr>
        <w:t xml:space="preserve"> Unterscheidung von Schlüsselvariablen und Kausalzusammenhängen die die jeweiligen Erfolgsfaktoren dieser Referenzfälle erklären helfen, sei es in konzeptioneller, institutioneller, prozeduraler oder operationeller Hinsicht.</w:t>
      </w:r>
      <w:r w:rsidR="00E53A03" w:rsidRPr="00920BDD">
        <w:rPr>
          <w:rFonts w:asciiTheme="minorHAnsi" w:hAnsiTheme="minorHAnsi" w:cs="Arial"/>
        </w:rPr>
        <w:t xml:space="preserve"> Die so gewonnenen Erkenntnisse und </w:t>
      </w:r>
      <w:r w:rsidR="00AE2C88">
        <w:rPr>
          <w:rFonts w:asciiTheme="minorHAnsi" w:hAnsiTheme="minorHAnsi" w:cs="Arial"/>
        </w:rPr>
        <w:t xml:space="preserve">die auf dieser Grundlage </w:t>
      </w:r>
      <w:r w:rsidR="00E53A03" w:rsidRPr="00920BDD">
        <w:rPr>
          <w:rFonts w:asciiTheme="minorHAnsi" w:hAnsiTheme="minorHAnsi" w:cs="Arial"/>
        </w:rPr>
        <w:t xml:space="preserve">entwickelten </w:t>
      </w:r>
      <w:r w:rsidR="00AE2C88">
        <w:rPr>
          <w:rFonts w:asciiTheme="minorHAnsi" w:hAnsiTheme="minorHAnsi" w:cs="Arial"/>
        </w:rPr>
        <w:t xml:space="preserve">Empfehlungen und </w:t>
      </w:r>
      <w:r w:rsidR="00E53A03" w:rsidRPr="00920BDD">
        <w:rPr>
          <w:rFonts w:asciiTheme="minorHAnsi" w:hAnsiTheme="minorHAnsi" w:cs="Arial"/>
        </w:rPr>
        <w:t xml:space="preserve">Instrumente sollten dadurch für die </w:t>
      </w:r>
      <w:r w:rsidR="004263EF">
        <w:rPr>
          <w:rFonts w:asciiTheme="minorHAnsi" w:hAnsiTheme="minorHAnsi" w:cs="Arial"/>
        </w:rPr>
        <w:t>Partner</w:t>
      </w:r>
      <w:r w:rsidR="00E53A03" w:rsidRPr="00920BDD">
        <w:rPr>
          <w:rFonts w:asciiTheme="minorHAnsi" w:hAnsiTheme="minorHAnsi" w:cs="Arial"/>
        </w:rPr>
        <w:t>länder und EZ Vorhaben in MENA nutzbar gemacht und gezielt in laufende Prozesse und Aktivitäten vor Ort eingespeist werden.</w:t>
      </w:r>
      <w:r w:rsidR="00920BDD" w:rsidRPr="00920BDD">
        <w:rPr>
          <w:rFonts w:asciiTheme="minorHAnsi" w:hAnsiTheme="minorHAnsi" w:cs="Arial"/>
        </w:rPr>
        <w:t xml:space="preserve"> </w:t>
      </w:r>
      <w:r w:rsidR="00AE2C88">
        <w:rPr>
          <w:rFonts w:asciiTheme="minorHAnsi" w:hAnsiTheme="minorHAnsi" w:cs="Arial"/>
        </w:rPr>
        <w:t xml:space="preserve">Hierbei können und sollen neben der Politik- und Strategieberatung auf nationaler Ebene durchaus auch Pilotprojekte und andere Modellvorhaben auf lokaler Ebene genutzt werden. </w:t>
      </w:r>
      <w:r w:rsidR="00920BDD" w:rsidRPr="004263EF">
        <w:rPr>
          <w:rFonts w:asciiTheme="minorHAnsi" w:hAnsiTheme="minorHAnsi" w:cs="Arial"/>
          <w:b/>
        </w:rPr>
        <w:t xml:space="preserve">Letztlich sei es das </w:t>
      </w:r>
      <w:r w:rsidR="00920BDD" w:rsidRPr="004263EF">
        <w:rPr>
          <w:rFonts w:asciiTheme="minorHAnsi" w:hAnsiTheme="minorHAnsi" w:cs="Arial"/>
          <w:b/>
          <w:u w:val="single"/>
        </w:rPr>
        <w:t>Ziel</w:t>
      </w:r>
      <w:r w:rsidR="00920BDD" w:rsidRPr="004263EF">
        <w:rPr>
          <w:rFonts w:asciiTheme="minorHAnsi" w:hAnsiTheme="minorHAnsi" w:cs="Arial"/>
          <w:b/>
        </w:rPr>
        <w:t xml:space="preserve"> der Maßnahme</w:t>
      </w:r>
      <w:r w:rsidR="00AE2C88">
        <w:rPr>
          <w:rFonts w:asciiTheme="minorHAnsi" w:hAnsiTheme="minorHAnsi" w:cs="Arial"/>
          <w:b/>
        </w:rPr>
        <w:t>,</w:t>
      </w:r>
      <w:r w:rsidR="00920BDD" w:rsidRPr="004263EF">
        <w:rPr>
          <w:rFonts w:asciiTheme="minorHAnsi" w:hAnsiTheme="minorHAnsi" w:cs="Arial"/>
          <w:b/>
        </w:rPr>
        <w:t xml:space="preserve"> </w:t>
      </w:r>
      <w:r w:rsidR="00920BDD" w:rsidRPr="004263EF">
        <w:rPr>
          <w:rFonts w:asciiTheme="minorHAnsi" w:hAnsiTheme="minorHAnsi" w:cs="Arial"/>
          <w:b/>
          <w:noProof/>
        </w:rPr>
        <w:t xml:space="preserve">das Verständnis der Wechselwirkungen und Tradeoffs zwischen den </w:t>
      </w:r>
      <w:r w:rsidR="00D7426C">
        <w:rPr>
          <w:rFonts w:asciiTheme="minorHAnsi" w:hAnsiTheme="minorHAnsi" w:cs="Arial"/>
          <w:b/>
          <w:noProof/>
        </w:rPr>
        <w:t xml:space="preserve">verschiedenen zur Verfügung stehenden (oder bereits zum Einsatz kommenden) Technologieoptionen und Förderpolitiken </w:t>
      </w:r>
      <w:r w:rsidR="00AE2C88">
        <w:rPr>
          <w:rFonts w:asciiTheme="minorHAnsi" w:hAnsiTheme="minorHAnsi" w:cs="Arial"/>
          <w:b/>
          <w:noProof/>
        </w:rPr>
        <w:t xml:space="preserve">besser </w:t>
      </w:r>
      <w:r w:rsidR="00920BDD" w:rsidRPr="004263EF">
        <w:rPr>
          <w:rFonts w:asciiTheme="minorHAnsi" w:hAnsiTheme="minorHAnsi" w:cs="Arial"/>
          <w:b/>
          <w:noProof/>
        </w:rPr>
        <w:t xml:space="preserve">zu </w:t>
      </w:r>
      <w:r w:rsidR="00AE2C88">
        <w:rPr>
          <w:rFonts w:asciiTheme="minorHAnsi" w:hAnsiTheme="minorHAnsi" w:cs="Arial"/>
          <w:b/>
          <w:noProof/>
        </w:rPr>
        <w:t xml:space="preserve">verstehen </w:t>
      </w:r>
      <w:r w:rsidR="00920BDD" w:rsidRPr="004263EF">
        <w:rPr>
          <w:rFonts w:asciiTheme="minorHAnsi" w:hAnsiTheme="minorHAnsi" w:cs="Arial"/>
          <w:b/>
          <w:noProof/>
        </w:rPr>
        <w:t>und praktisch nutzen</w:t>
      </w:r>
      <w:r w:rsidR="00AE2C88">
        <w:rPr>
          <w:rFonts w:asciiTheme="minorHAnsi" w:hAnsiTheme="minorHAnsi" w:cs="Arial"/>
          <w:b/>
          <w:noProof/>
        </w:rPr>
        <w:t xml:space="preserve"> zu helfen</w:t>
      </w:r>
      <w:r w:rsidR="00D7426C" w:rsidRPr="0025370F">
        <w:rPr>
          <w:rFonts w:asciiTheme="minorHAnsi" w:hAnsiTheme="minorHAnsi" w:cs="Arial"/>
          <w:noProof/>
        </w:rPr>
        <w:t>; hierfür komme es auch darauf an</w:t>
      </w:r>
      <w:r w:rsidR="00920BDD" w:rsidRPr="0025370F">
        <w:rPr>
          <w:rFonts w:asciiTheme="minorHAnsi" w:hAnsiTheme="minorHAnsi" w:cs="Arial"/>
          <w:noProof/>
        </w:rPr>
        <w:t xml:space="preserve"> </w:t>
      </w:r>
      <w:r w:rsidR="00B00AD6" w:rsidRPr="0025370F">
        <w:rPr>
          <w:rFonts w:asciiTheme="minorHAnsi" w:hAnsiTheme="minorHAnsi" w:cs="Arial"/>
          <w:noProof/>
        </w:rPr>
        <w:t>das Verstä</w:t>
      </w:r>
      <w:r w:rsidR="00D7426C" w:rsidRPr="0025370F">
        <w:rPr>
          <w:rFonts w:asciiTheme="minorHAnsi" w:hAnsiTheme="minorHAnsi" w:cs="Arial"/>
          <w:noProof/>
        </w:rPr>
        <w:t xml:space="preserve">ndnis und </w:t>
      </w:r>
      <w:r w:rsidR="00920BDD" w:rsidRPr="0025370F">
        <w:rPr>
          <w:rFonts w:asciiTheme="minorHAnsi" w:hAnsiTheme="minorHAnsi" w:cs="Arial"/>
          <w:noProof/>
        </w:rPr>
        <w:t xml:space="preserve">die Zusammenarbeit zwischen den Stakeholdern </w:t>
      </w:r>
      <w:r w:rsidR="00D7426C" w:rsidRPr="0025370F">
        <w:rPr>
          <w:rFonts w:asciiTheme="minorHAnsi" w:hAnsiTheme="minorHAnsi" w:cs="Arial"/>
          <w:noProof/>
        </w:rPr>
        <w:t xml:space="preserve">vor Ort </w:t>
      </w:r>
      <w:r w:rsidR="00920BDD" w:rsidRPr="0025370F">
        <w:rPr>
          <w:rFonts w:asciiTheme="minorHAnsi" w:hAnsiTheme="minorHAnsi" w:cs="Arial"/>
          <w:noProof/>
        </w:rPr>
        <w:t>zu verbessern</w:t>
      </w:r>
      <w:r w:rsidR="00D7426C" w:rsidRPr="0025370F">
        <w:rPr>
          <w:rFonts w:asciiTheme="minorHAnsi" w:hAnsiTheme="minorHAnsi" w:cs="Arial"/>
          <w:noProof/>
        </w:rPr>
        <w:t xml:space="preserve"> sowie die Ausgestaltung und Umsetzung der verschiedenen erforderlichen</w:t>
      </w:r>
      <w:r w:rsidR="00920BDD" w:rsidRPr="0025370F">
        <w:rPr>
          <w:rFonts w:asciiTheme="minorHAnsi" w:hAnsiTheme="minorHAnsi" w:cs="Arial"/>
          <w:noProof/>
        </w:rPr>
        <w:t xml:space="preserve"> Sektorpolitiken </w:t>
      </w:r>
      <w:r w:rsidR="00D7426C" w:rsidRPr="0025370F">
        <w:rPr>
          <w:rFonts w:asciiTheme="minorHAnsi" w:hAnsiTheme="minorHAnsi" w:cs="Arial"/>
          <w:noProof/>
        </w:rPr>
        <w:t xml:space="preserve">insgesamt </w:t>
      </w:r>
      <w:r w:rsidR="00920BDD" w:rsidRPr="0025370F">
        <w:rPr>
          <w:rFonts w:asciiTheme="minorHAnsi" w:hAnsiTheme="minorHAnsi" w:cs="Arial"/>
          <w:noProof/>
        </w:rPr>
        <w:t>effizienter zu verzahnen</w:t>
      </w:r>
      <w:r w:rsidR="00BC2E5B" w:rsidRPr="0025370F">
        <w:rPr>
          <w:rFonts w:asciiTheme="minorHAnsi" w:hAnsiTheme="minorHAnsi" w:cs="Arial"/>
          <w:noProof/>
        </w:rPr>
        <w:t xml:space="preserve">, um so </w:t>
      </w:r>
      <w:r w:rsidR="00BC2E5B">
        <w:rPr>
          <w:rFonts w:asciiTheme="minorHAnsi" w:hAnsiTheme="minorHAnsi" w:cs="Arial"/>
          <w:noProof/>
        </w:rPr>
        <w:t xml:space="preserve">deren </w:t>
      </w:r>
      <w:r w:rsidR="00BC2E5B" w:rsidRPr="0025370F">
        <w:rPr>
          <w:rFonts w:asciiTheme="minorHAnsi" w:hAnsiTheme="minorHAnsi" w:cs="Arial"/>
          <w:noProof/>
        </w:rPr>
        <w:t xml:space="preserve">Kohärenz </w:t>
      </w:r>
      <w:r w:rsidR="00BC2E5B">
        <w:rPr>
          <w:rFonts w:asciiTheme="minorHAnsi" w:hAnsiTheme="minorHAnsi" w:cs="Arial"/>
          <w:noProof/>
        </w:rPr>
        <w:t>und Wirkung zu verbessern</w:t>
      </w:r>
      <w:r w:rsidR="00D7426C" w:rsidRPr="0025370F">
        <w:rPr>
          <w:rFonts w:asciiTheme="minorHAnsi" w:hAnsiTheme="minorHAnsi" w:cs="Arial"/>
          <w:noProof/>
        </w:rPr>
        <w:t>. Ziel des Ganzen sei</w:t>
      </w:r>
      <w:r w:rsidR="00920BDD" w:rsidRPr="0025370F">
        <w:rPr>
          <w:rFonts w:asciiTheme="minorHAnsi" w:hAnsiTheme="minorHAnsi" w:cs="Arial"/>
          <w:noProof/>
        </w:rPr>
        <w:t xml:space="preserve">, Lücken zu </w:t>
      </w:r>
      <w:r w:rsidR="00D7426C" w:rsidRPr="0025370F">
        <w:rPr>
          <w:rFonts w:asciiTheme="minorHAnsi" w:hAnsiTheme="minorHAnsi" w:cs="Arial"/>
          <w:noProof/>
        </w:rPr>
        <w:t xml:space="preserve">erkennen und </w:t>
      </w:r>
      <w:r w:rsidR="00B00AD6" w:rsidRPr="0025370F">
        <w:rPr>
          <w:rFonts w:asciiTheme="minorHAnsi" w:hAnsiTheme="minorHAnsi" w:cs="Arial"/>
          <w:noProof/>
        </w:rPr>
        <w:t xml:space="preserve">zu </w:t>
      </w:r>
      <w:r w:rsidR="00920BDD" w:rsidRPr="0025370F">
        <w:rPr>
          <w:rFonts w:asciiTheme="minorHAnsi" w:hAnsiTheme="minorHAnsi" w:cs="Arial"/>
          <w:noProof/>
        </w:rPr>
        <w:t xml:space="preserve">schließen, Inkohärenzen und Reibungsverluste zu verringern, </w:t>
      </w:r>
      <w:r w:rsidR="00D7426C" w:rsidRPr="0025370F">
        <w:rPr>
          <w:rFonts w:asciiTheme="minorHAnsi" w:hAnsiTheme="minorHAnsi" w:cs="Arial"/>
          <w:noProof/>
        </w:rPr>
        <w:t xml:space="preserve">mögliche </w:t>
      </w:r>
      <w:r w:rsidR="00920BDD" w:rsidRPr="0025370F">
        <w:rPr>
          <w:rFonts w:asciiTheme="minorHAnsi" w:hAnsiTheme="minorHAnsi" w:cs="Arial"/>
          <w:noProof/>
        </w:rPr>
        <w:t xml:space="preserve">Synergien besser zu nutzen und </w:t>
      </w:r>
      <w:r w:rsidR="00D7426C" w:rsidRPr="0025370F">
        <w:rPr>
          <w:rFonts w:asciiTheme="minorHAnsi" w:hAnsiTheme="minorHAnsi" w:cs="Arial"/>
          <w:noProof/>
        </w:rPr>
        <w:t xml:space="preserve">verfügbare </w:t>
      </w:r>
      <w:r w:rsidR="00920BDD" w:rsidRPr="0025370F">
        <w:rPr>
          <w:rFonts w:asciiTheme="minorHAnsi" w:hAnsiTheme="minorHAnsi" w:cs="Arial"/>
          <w:noProof/>
        </w:rPr>
        <w:t>Ressourcen optimiert einzusetzen.</w:t>
      </w:r>
    </w:p>
    <w:p w:rsidR="00155FF6" w:rsidRPr="00920BDD" w:rsidRDefault="00155FF6" w:rsidP="00B61A8D">
      <w:pPr>
        <w:jc w:val="both"/>
        <w:rPr>
          <w:rStyle w:val="Seitenzahl"/>
          <w:rFonts w:asciiTheme="minorHAnsi" w:hAnsiTheme="minorHAnsi"/>
        </w:rPr>
      </w:pPr>
    </w:p>
    <w:p w:rsidR="00CA53DA" w:rsidRDefault="002D37F5" w:rsidP="00B61A8D">
      <w:pPr>
        <w:jc w:val="both"/>
        <w:rPr>
          <w:rStyle w:val="Seitenzahl"/>
          <w:rFonts w:asciiTheme="minorHAnsi" w:hAnsiTheme="minorHAnsi"/>
        </w:rPr>
      </w:pPr>
      <w:r>
        <w:rPr>
          <w:rStyle w:val="Seitenzahl"/>
          <w:rFonts w:asciiTheme="minorHAnsi" w:hAnsiTheme="minorHAnsi"/>
        </w:rPr>
        <w:t xml:space="preserve">In Bezug auf die </w:t>
      </w:r>
      <w:r w:rsidRPr="0025370F">
        <w:rPr>
          <w:rStyle w:val="Seitenzahl"/>
          <w:rFonts w:asciiTheme="minorHAnsi" w:hAnsiTheme="minorHAnsi"/>
          <w:u w:val="single"/>
        </w:rPr>
        <w:t xml:space="preserve">wesentlichen </w:t>
      </w:r>
      <w:r w:rsidR="00DD488C" w:rsidRPr="0025370F">
        <w:rPr>
          <w:rStyle w:val="Seitenzahl"/>
          <w:rFonts w:asciiTheme="minorHAnsi" w:hAnsiTheme="minorHAnsi"/>
          <w:u w:val="single"/>
        </w:rPr>
        <w:t xml:space="preserve">unmittelbar anstehenden </w:t>
      </w:r>
      <w:r w:rsidRPr="0025370F">
        <w:rPr>
          <w:rStyle w:val="Seitenzahl"/>
          <w:rFonts w:asciiTheme="minorHAnsi" w:hAnsiTheme="minorHAnsi"/>
          <w:u w:val="single"/>
        </w:rPr>
        <w:t>(Arbeits-)Schritte der Expertengruppe</w:t>
      </w:r>
      <w:r>
        <w:rPr>
          <w:rStyle w:val="Seitenzahl"/>
          <w:rFonts w:asciiTheme="minorHAnsi" w:hAnsiTheme="minorHAnsi"/>
        </w:rPr>
        <w:t xml:space="preserve"> nannte SE vor allem die </w:t>
      </w:r>
      <w:r w:rsidRPr="004263EF">
        <w:rPr>
          <w:rStyle w:val="Seitenzahl"/>
          <w:rFonts w:asciiTheme="minorHAnsi" w:hAnsiTheme="minorHAnsi"/>
          <w:b/>
        </w:rPr>
        <w:t>gemeinsame Erstellung eines Arbeits</w:t>
      </w:r>
      <w:r w:rsidR="00DD488C">
        <w:rPr>
          <w:rStyle w:val="Seitenzahl"/>
          <w:rFonts w:asciiTheme="minorHAnsi" w:hAnsiTheme="minorHAnsi"/>
          <w:b/>
        </w:rPr>
        <w:t>- und Zeit</w:t>
      </w:r>
      <w:r w:rsidRPr="004263EF">
        <w:rPr>
          <w:rStyle w:val="Seitenzahl"/>
          <w:rFonts w:asciiTheme="minorHAnsi" w:hAnsiTheme="minorHAnsi"/>
          <w:b/>
        </w:rPr>
        <w:t xml:space="preserve">plans, die Definition </w:t>
      </w:r>
      <w:r w:rsidR="00920BDD" w:rsidRPr="004263EF">
        <w:rPr>
          <w:rStyle w:val="Seitenzahl"/>
          <w:rFonts w:asciiTheme="minorHAnsi" w:hAnsiTheme="minorHAnsi"/>
          <w:b/>
        </w:rPr>
        <w:t xml:space="preserve">zu erbringender Leistungen und </w:t>
      </w:r>
      <w:r w:rsidRPr="004263EF">
        <w:rPr>
          <w:rStyle w:val="Seitenzahl"/>
          <w:rFonts w:asciiTheme="minorHAnsi" w:hAnsiTheme="minorHAnsi"/>
          <w:b/>
        </w:rPr>
        <w:t xml:space="preserve">Milestones, </w:t>
      </w:r>
      <w:r w:rsidR="00D7426C">
        <w:rPr>
          <w:rStyle w:val="Seitenzahl"/>
          <w:rFonts w:asciiTheme="minorHAnsi" w:hAnsiTheme="minorHAnsi"/>
          <w:b/>
        </w:rPr>
        <w:t xml:space="preserve">sowie die Festlegung einer klaren Aufgabenteilung </w:t>
      </w:r>
      <w:r w:rsidR="00DD488C">
        <w:rPr>
          <w:rStyle w:val="Seitenzahl"/>
          <w:rFonts w:asciiTheme="minorHAnsi" w:hAnsiTheme="minorHAnsi"/>
          <w:b/>
        </w:rPr>
        <w:t xml:space="preserve">und </w:t>
      </w:r>
      <w:r w:rsidR="00DD488C" w:rsidRPr="004263EF">
        <w:rPr>
          <w:rStyle w:val="Seitenzahl"/>
          <w:rFonts w:asciiTheme="minorHAnsi" w:hAnsiTheme="minorHAnsi"/>
          <w:b/>
        </w:rPr>
        <w:t xml:space="preserve">Rollendefinition </w:t>
      </w:r>
      <w:r w:rsidR="00DD488C" w:rsidRPr="0025370F">
        <w:rPr>
          <w:rStyle w:val="Seitenzahl"/>
          <w:rFonts w:asciiTheme="minorHAnsi" w:hAnsiTheme="minorHAnsi"/>
        </w:rPr>
        <w:t xml:space="preserve">unter </w:t>
      </w:r>
      <w:r w:rsidRPr="0025370F">
        <w:rPr>
          <w:rStyle w:val="Seitenzahl"/>
          <w:rFonts w:asciiTheme="minorHAnsi" w:hAnsiTheme="minorHAnsi"/>
        </w:rPr>
        <w:t>den beteiligten Vorhaben</w:t>
      </w:r>
      <w:r w:rsidR="00DD488C" w:rsidRPr="0025370F">
        <w:rPr>
          <w:rStyle w:val="Seitenzahl"/>
          <w:rFonts w:asciiTheme="minorHAnsi" w:hAnsiTheme="minorHAnsi"/>
        </w:rPr>
        <w:t xml:space="preserve"> und Personen</w:t>
      </w:r>
      <w:r w:rsidR="00DD488C">
        <w:rPr>
          <w:rStyle w:val="Seitenzahl"/>
          <w:rFonts w:asciiTheme="minorHAnsi" w:hAnsiTheme="minorHAnsi"/>
          <w:b/>
        </w:rPr>
        <w:t>.</w:t>
      </w:r>
      <w:r w:rsidR="00920BDD">
        <w:rPr>
          <w:rStyle w:val="Seitenzahl"/>
          <w:rFonts w:asciiTheme="minorHAnsi" w:hAnsiTheme="minorHAnsi"/>
        </w:rPr>
        <w:t xml:space="preserve"> </w:t>
      </w:r>
      <w:r w:rsidR="00DD488C" w:rsidRPr="0025370F">
        <w:rPr>
          <w:rStyle w:val="Seitenzahl"/>
          <w:rFonts w:asciiTheme="minorHAnsi" w:hAnsiTheme="minorHAnsi"/>
        </w:rPr>
        <w:t xml:space="preserve">Um sich </w:t>
      </w:r>
      <w:r w:rsidR="000C7DDA" w:rsidRPr="0025370F">
        <w:rPr>
          <w:rStyle w:val="Seitenzahl"/>
          <w:rFonts w:asciiTheme="minorHAnsi" w:hAnsiTheme="minorHAnsi"/>
        </w:rPr>
        <w:t xml:space="preserve">auf </w:t>
      </w:r>
      <w:r w:rsidR="00DD488C" w:rsidRPr="0025370F">
        <w:rPr>
          <w:rStyle w:val="Seitenzahl"/>
          <w:rFonts w:asciiTheme="minorHAnsi" w:hAnsiTheme="minorHAnsi"/>
        </w:rPr>
        <w:t>ein</w:t>
      </w:r>
      <w:r w:rsidR="00DD488C">
        <w:rPr>
          <w:rStyle w:val="Seitenzahl"/>
          <w:rFonts w:asciiTheme="minorHAnsi" w:hAnsiTheme="minorHAnsi"/>
          <w:b/>
        </w:rPr>
        <w:t xml:space="preserve"> </w:t>
      </w:r>
      <w:r w:rsidR="000C7DDA">
        <w:rPr>
          <w:rStyle w:val="Seitenzahl"/>
          <w:rFonts w:asciiTheme="minorHAnsi" w:hAnsiTheme="minorHAnsi"/>
          <w:b/>
        </w:rPr>
        <w:t xml:space="preserve">gemeinsames Problemverständnis sowie ein </w:t>
      </w:r>
      <w:r w:rsidR="00DD488C">
        <w:rPr>
          <w:rStyle w:val="Seitenzahl"/>
          <w:rFonts w:asciiTheme="minorHAnsi" w:hAnsiTheme="minorHAnsi"/>
          <w:b/>
        </w:rPr>
        <w:t xml:space="preserve">überschaubares Set </w:t>
      </w:r>
      <w:r w:rsidR="000C7DDA">
        <w:rPr>
          <w:rStyle w:val="Seitenzahl"/>
          <w:rFonts w:asciiTheme="minorHAnsi" w:hAnsiTheme="minorHAnsi"/>
          <w:b/>
        </w:rPr>
        <w:t xml:space="preserve">zu untersuchender </w:t>
      </w:r>
      <w:r w:rsidR="00DD488C">
        <w:rPr>
          <w:rStyle w:val="Seitenzahl"/>
          <w:rFonts w:asciiTheme="minorHAnsi" w:hAnsiTheme="minorHAnsi"/>
          <w:b/>
        </w:rPr>
        <w:t xml:space="preserve">Referenzfälle </w:t>
      </w:r>
      <w:r w:rsidR="007F04A6" w:rsidRPr="0025370F">
        <w:rPr>
          <w:rStyle w:val="Seitenzahl"/>
          <w:rFonts w:asciiTheme="minorHAnsi" w:hAnsiTheme="minorHAnsi"/>
        </w:rPr>
        <w:t xml:space="preserve">einigen </w:t>
      </w:r>
      <w:r w:rsidR="00DD488C" w:rsidRPr="0025370F">
        <w:rPr>
          <w:rStyle w:val="Seitenzahl"/>
          <w:rFonts w:asciiTheme="minorHAnsi" w:hAnsiTheme="minorHAnsi"/>
        </w:rPr>
        <w:t xml:space="preserve">zu </w:t>
      </w:r>
      <w:r w:rsidR="000C7DDA" w:rsidRPr="0025370F">
        <w:rPr>
          <w:rStyle w:val="Seitenzahl"/>
          <w:rFonts w:asciiTheme="minorHAnsi" w:hAnsiTheme="minorHAnsi"/>
        </w:rPr>
        <w:t>können</w:t>
      </w:r>
      <w:r w:rsidR="00DD488C" w:rsidRPr="0025370F">
        <w:rPr>
          <w:rStyle w:val="Seitenzahl"/>
          <w:rFonts w:asciiTheme="minorHAnsi" w:hAnsiTheme="minorHAnsi"/>
        </w:rPr>
        <w:t>, sei es notwendig, ein</w:t>
      </w:r>
      <w:r w:rsidR="00DD488C">
        <w:rPr>
          <w:rStyle w:val="Seitenzahl"/>
          <w:rFonts w:asciiTheme="minorHAnsi" w:hAnsiTheme="minorHAnsi"/>
          <w:b/>
        </w:rPr>
        <w:t xml:space="preserve"> gemeinsames </w:t>
      </w:r>
      <w:r w:rsidR="004F594D">
        <w:rPr>
          <w:rStyle w:val="Seitenzahl"/>
          <w:rFonts w:asciiTheme="minorHAnsi" w:hAnsiTheme="minorHAnsi"/>
          <w:b/>
        </w:rPr>
        <w:t>Kriterien</w:t>
      </w:r>
      <w:r w:rsidR="00BC2E5B">
        <w:rPr>
          <w:rStyle w:val="Seitenzahl"/>
          <w:rFonts w:asciiTheme="minorHAnsi" w:hAnsiTheme="minorHAnsi"/>
          <w:b/>
        </w:rPr>
        <w:t xml:space="preserve">- und </w:t>
      </w:r>
      <w:r w:rsidR="00DD488C" w:rsidRPr="004263EF">
        <w:rPr>
          <w:rStyle w:val="Seitenzahl"/>
          <w:rFonts w:asciiTheme="minorHAnsi" w:hAnsiTheme="minorHAnsi"/>
          <w:b/>
        </w:rPr>
        <w:t>Analyseraster</w:t>
      </w:r>
      <w:r w:rsidR="00DD488C">
        <w:rPr>
          <w:rStyle w:val="Seitenzahl"/>
          <w:rFonts w:asciiTheme="minorHAnsi" w:hAnsiTheme="minorHAnsi"/>
          <w:b/>
        </w:rPr>
        <w:t xml:space="preserve"> </w:t>
      </w:r>
      <w:r w:rsidR="00DD488C" w:rsidRPr="0025370F">
        <w:rPr>
          <w:rStyle w:val="Seitenzahl"/>
          <w:rFonts w:asciiTheme="minorHAnsi" w:hAnsiTheme="minorHAnsi"/>
        </w:rPr>
        <w:t>zu entwickeln, welches auch Aufschluss über</w:t>
      </w:r>
      <w:r w:rsidR="00DD488C">
        <w:rPr>
          <w:rStyle w:val="Seitenzahl"/>
          <w:rFonts w:asciiTheme="minorHAnsi" w:hAnsiTheme="minorHAnsi"/>
          <w:b/>
        </w:rPr>
        <w:t xml:space="preserve"> wesentliche </w:t>
      </w:r>
      <w:r w:rsidR="004650CF">
        <w:rPr>
          <w:rStyle w:val="Seitenzahl"/>
          <w:rFonts w:asciiTheme="minorHAnsi" w:hAnsiTheme="minorHAnsi"/>
          <w:b/>
        </w:rPr>
        <w:t xml:space="preserve">identifizierte </w:t>
      </w:r>
      <w:r w:rsidR="00DD488C" w:rsidRPr="004263EF">
        <w:rPr>
          <w:rStyle w:val="Seitenzahl"/>
          <w:rFonts w:asciiTheme="minorHAnsi" w:hAnsiTheme="minorHAnsi"/>
          <w:b/>
        </w:rPr>
        <w:t xml:space="preserve">Kausalzusammenhänge und Erfolgsfaktoren </w:t>
      </w:r>
      <w:r w:rsidR="00DD488C" w:rsidRPr="0025370F">
        <w:rPr>
          <w:rStyle w:val="Seitenzahl"/>
          <w:rFonts w:asciiTheme="minorHAnsi" w:hAnsiTheme="minorHAnsi"/>
        </w:rPr>
        <w:t xml:space="preserve">gebe. </w:t>
      </w:r>
      <w:r w:rsidR="007F04A6" w:rsidRPr="0025370F">
        <w:rPr>
          <w:rStyle w:val="Seitenzahl"/>
          <w:rFonts w:asciiTheme="minorHAnsi" w:hAnsiTheme="minorHAnsi"/>
        </w:rPr>
        <w:t>Diese</w:t>
      </w:r>
      <w:r w:rsidR="004F594D">
        <w:rPr>
          <w:rStyle w:val="Seitenzahl"/>
          <w:rFonts w:asciiTheme="minorHAnsi" w:hAnsiTheme="minorHAnsi"/>
        </w:rPr>
        <w:t>s</w:t>
      </w:r>
      <w:r w:rsidR="007F04A6" w:rsidRPr="0025370F">
        <w:rPr>
          <w:rStyle w:val="Seitenzahl"/>
          <w:rFonts w:asciiTheme="minorHAnsi" w:hAnsiTheme="minorHAnsi"/>
        </w:rPr>
        <w:t xml:space="preserve"> Analyseraster sei dann auf die </w:t>
      </w:r>
      <w:r w:rsidR="004650CF" w:rsidRPr="0025370F">
        <w:rPr>
          <w:rStyle w:val="Seitenzahl"/>
          <w:rFonts w:asciiTheme="minorHAnsi" w:hAnsiTheme="minorHAnsi"/>
        </w:rPr>
        <w:t xml:space="preserve">ausgewählten </w:t>
      </w:r>
      <w:r w:rsidR="007F04A6" w:rsidRPr="0025370F">
        <w:rPr>
          <w:rStyle w:val="Seitenzahl"/>
          <w:rFonts w:asciiTheme="minorHAnsi" w:hAnsiTheme="minorHAnsi"/>
        </w:rPr>
        <w:t>Referenzfälle anzuwenden.</w:t>
      </w:r>
      <w:r w:rsidR="007F04A6">
        <w:rPr>
          <w:rStyle w:val="Seitenzahl"/>
          <w:rFonts w:asciiTheme="minorHAnsi" w:hAnsiTheme="minorHAnsi"/>
          <w:b/>
        </w:rPr>
        <w:t xml:space="preserve"> </w:t>
      </w:r>
      <w:r w:rsidR="007F04A6">
        <w:rPr>
          <w:rStyle w:val="Seitenzahl"/>
          <w:rFonts w:asciiTheme="minorHAnsi" w:hAnsiTheme="minorHAnsi"/>
        </w:rPr>
        <w:t xml:space="preserve">Als mögliche Beispiele für solche </w:t>
      </w:r>
      <w:proofErr w:type="spellStart"/>
      <w:r w:rsidR="007F04A6">
        <w:rPr>
          <w:rStyle w:val="Seitenzahl"/>
          <w:rFonts w:asciiTheme="minorHAnsi" w:hAnsiTheme="minorHAnsi"/>
        </w:rPr>
        <w:t>reference</w:t>
      </w:r>
      <w:proofErr w:type="spellEnd"/>
      <w:r w:rsidR="007F04A6">
        <w:rPr>
          <w:rStyle w:val="Seitenzahl"/>
          <w:rFonts w:asciiTheme="minorHAnsi" w:hAnsiTheme="minorHAnsi"/>
        </w:rPr>
        <w:t xml:space="preserve"> </w:t>
      </w:r>
      <w:proofErr w:type="spellStart"/>
      <w:r w:rsidR="007F04A6">
        <w:rPr>
          <w:rStyle w:val="Seitenzahl"/>
          <w:rFonts w:asciiTheme="minorHAnsi" w:hAnsiTheme="minorHAnsi"/>
        </w:rPr>
        <w:t>cases</w:t>
      </w:r>
      <w:proofErr w:type="spellEnd"/>
      <w:r w:rsidR="007F04A6">
        <w:rPr>
          <w:rStyle w:val="Seitenzahl"/>
          <w:rFonts w:asciiTheme="minorHAnsi" w:hAnsiTheme="minorHAnsi"/>
        </w:rPr>
        <w:t xml:space="preserve"> </w:t>
      </w:r>
      <w:r w:rsidR="004650CF">
        <w:rPr>
          <w:rStyle w:val="Seitenzahl"/>
          <w:rFonts w:asciiTheme="minorHAnsi" w:hAnsiTheme="minorHAnsi"/>
        </w:rPr>
        <w:t xml:space="preserve">wurden </w:t>
      </w:r>
      <w:r w:rsidR="007F04A6">
        <w:rPr>
          <w:rStyle w:val="Seitenzahl"/>
          <w:rFonts w:asciiTheme="minorHAnsi" w:hAnsiTheme="minorHAnsi"/>
        </w:rPr>
        <w:t xml:space="preserve">Mexiko, Brasilien, Südafrika, Vietnam, Malaysia und die Türkei </w:t>
      </w:r>
      <w:r w:rsidR="004650CF">
        <w:rPr>
          <w:rStyle w:val="Seitenzahl"/>
          <w:rFonts w:asciiTheme="minorHAnsi" w:hAnsiTheme="minorHAnsi"/>
        </w:rPr>
        <w:t>genannt</w:t>
      </w:r>
      <w:r w:rsidR="007F04A6">
        <w:rPr>
          <w:rStyle w:val="Seitenzahl"/>
          <w:rFonts w:asciiTheme="minorHAnsi" w:hAnsiTheme="minorHAnsi"/>
        </w:rPr>
        <w:t xml:space="preserve">. </w:t>
      </w:r>
      <w:r w:rsidR="00E87421" w:rsidRPr="0025370F">
        <w:rPr>
          <w:rStyle w:val="Seitenzahl"/>
          <w:rFonts w:asciiTheme="minorHAnsi" w:hAnsiTheme="minorHAnsi"/>
        </w:rPr>
        <w:t xml:space="preserve">Die Ergebnisse der Analyse selbst seien </w:t>
      </w:r>
      <w:r w:rsidR="00DD488C" w:rsidRPr="0025370F">
        <w:rPr>
          <w:rStyle w:val="Seitenzahl"/>
          <w:rFonts w:asciiTheme="minorHAnsi" w:hAnsiTheme="minorHAnsi"/>
        </w:rPr>
        <w:t>zu d</w:t>
      </w:r>
      <w:r w:rsidR="004650CF" w:rsidRPr="0025370F">
        <w:rPr>
          <w:rStyle w:val="Seitenzahl"/>
          <w:rFonts w:asciiTheme="minorHAnsi" w:hAnsiTheme="minorHAnsi"/>
        </w:rPr>
        <w:t>e</w:t>
      </w:r>
      <w:r w:rsidR="00DD488C" w:rsidRPr="0025370F">
        <w:rPr>
          <w:rStyle w:val="Seitenzahl"/>
          <w:rFonts w:asciiTheme="minorHAnsi" w:hAnsiTheme="minorHAnsi"/>
        </w:rPr>
        <w:t>saggregieren bzw. zu modulieren</w:t>
      </w:r>
      <w:r w:rsidR="00E87421" w:rsidRPr="0025370F">
        <w:rPr>
          <w:rStyle w:val="Seitenzahl"/>
          <w:rFonts w:asciiTheme="minorHAnsi" w:hAnsiTheme="minorHAnsi"/>
        </w:rPr>
        <w:t xml:space="preserve"> und für </w:t>
      </w:r>
      <w:r w:rsidR="00446D80" w:rsidRPr="0025370F">
        <w:rPr>
          <w:rStyle w:val="Seitenzahl"/>
          <w:rFonts w:asciiTheme="minorHAnsi" w:hAnsiTheme="minorHAnsi"/>
        </w:rPr>
        <w:t>die Entwicklung einer</w:t>
      </w:r>
      <w:r w:rsidR="00446D80" w:rsidRPr="004263EF">
        <w:rPr>
          <w:rStyle w:val="Seitenzahl"/>
          <w:rFonts w:asciiTheme="minorHAnsi" w:hAnsiTheme="minorHAnsi"/>
          <w:b/>
        </w:rPr>
        <w:t xml:space="preserve"> anwendungsorientierten</w:t>
      </w:r>
      <w:r w:rsidRPr="004263EF">
        <w:rPr>
          <w:rStyle w:val="Seitenzahl"/>
          <w:rFonts w:asciiTheme="minorHAnsi" w:hAnsiTheme="minorHAnsi"/>
          <w:b/>
        </w:rPr>
        <w:t xml:space="preserve"> Toolbox </w:t>
      </w:r>
      <w:r w:rsidR="00E87421" w:rsidRPr="0025370F">
        <w:rPr>
          <w:rStyle w:val="Seitenzahl"/>
          <w:rFonts w:asciiTheme="minorHAnsi" w:hAnsiTheme="minorHAnsi"/>
        </w:rPr>
        <w:t>zu verwenden</w:t>
      </w:r>
      <w:r w:rsidR="007F04A6" w:rsidRPr="0025370F">
        <w:rPr>
          <w:rStyle w:val="Seitenzahl"/>
          <w:rFonts w:asciiTheme="minorHAnsi" w:hAnsiTheme="minorHAnsi"/>
        </w:rPr>
        <w:t xml:space="preserve">, welche </w:t>
      </w:r>
      <w:r w:rsidR="004650CF" w:rsidRPr="0025370F">
        <w:rPr>
          <w:rStyle w:val="Seitenzahl"/>
          <w:rFonts w:asciiTheme="minorHAnsi" w:hAnsiTheme="minorHAnsi"/>
        </w:rPr>
        <w:t>a priori</w:t>
      </w:r>
      <w:r w:rsidR="004650CF">
        <w:rPr>
          <w:rStyle w:val="Seitenzahl"/>
          <w:rFonts w:asciiTheme="minorHAnsi" w:hAnsiTheme="minorHAnsi"/>
          <w:b/>
        </w:rPr>
        <w:t xml:space="preserve"> </w:t>
      </w:r>
      <w:r w:rsidR="00E87421">
        <w:rPr>
          <w:rStyle w:val="Seitenzahl"/>
          <w:rFonts w:asciiTheme="minorHAnsi" w:hAnsiTheme="minorHAnsi"/>
          <w:b/>
        </w:rPr>
        <w:t xml:space="preserve">verschiedene </w:t>
      </w:r>
      <w:r w:rsidR="00446D80" w:rsidRPr="004263EF">
        <w:rPr>
          <w:rStyle w:val="Seitenzahl"/>
          <w:rFonts w:asciiTheme="minorHAnsi" w:hAnsiTheme="minorHAnsi"/>
          <w:b/>
        </w:rPr>
        <w:t>Form</w:t>
      </w:r>
      <w:r w:rsidR="00E87421">
        <w:rPr>
          <w:rStyle w:val="Seitenzahl"/>
          <w:rFonts w:asciiTheme="minorHAnsi" w:hAnsiTheme="minorHAnsi"/>
          <w:b/>
        </w:rPr>
        <w:t xml:space="preserve">en </w:t>
      </w:r>
      <w:r w:rsidR="00E87421" w:rsidRPr="0025370F">
        <w:rPr>
          <w:rStyle w:val="Seitenzahl"/>
          <w:rFonts w:asciiTheme="minorHAnsi" w:hAnsiTheme="minorHAnsi"/>
        </w:rPr>
        <w:t>annehmen</w:t>
      </w:r>
      <w:r w:rsidR="007F04A6" w:rsidRPr="0025370F">
        <w:rPr>
          <w:rStyle w:val="Seitenzahl"/>
          <w:rFonts w:asciiTheme="minorHAnsi" w:hAnsiTheme="minorHAnsi"/>
        </w:rPr>
        <w:t xml:space="preserve"> könne,</w:t>
      </w:r>
      <w:r w:rsidR="00E87421" w:rsidRPr="0025370F">
        <w:rPr>
          <w:rStyle w:val="Seitenzahl"/>
          <w:rFonts w:asciiTheme="minorHAnsi" w:hAnsiTheme="minorHAnsi"/>
        </w:rPr>
        <w:t xml:space="preserve"> etwa die</w:t>
      </w:r>
      <w:r w:rsidR="00446D80" w:rsidRPr="0025370F">
        <w:rPr>
          <w:rStyle w:val="Seitenzahl"/>
          <w:rFonts w:asciiTheme="minorHAnsi" w:hAnsiTheme="minorHAnsi"/>
        </w:rPr>
        <w:t xml:space="preserve"> eines </w:t>
      </w:r>
      <w:proofErr w:type="spellStart"/>
      <w:r w:rsidR="00446D80" w:rsidRPr="0025370F">
        <w:rPr>
          <w:rStyle w:val="Seitenzahl"/>
          <w:rFonts w:asciiTheme="minorHAnsi" w:hAnsiTheme="minorHAnsi"/>
        </w:rPr>
        <w:t>Handbooks</w:t>
      </w:r>
      <w:proofErr w:type="spellEnd"/>
      <w:r w:rsidR="00446D80" w:rsidRPr="0025370F">
        <w:rPr>
          <w:rStyle w:val="Seitenzahl"/>
          <w:rFonts w:asciiTheme="minorHAnsi" w:hAnsiTheme="minorHAnsi"/>
        </w:rPr>
        <w:t xml:space="preserve"> bzw. </w:t>
      </w:r>
      <w:proofErr w:type="spellStart"/>
      <w:r w:rsidR="00446D80" w:rsidRPr="0025370F">
        <w:rPr>
          <w:rStyle w:val="Seitenzahl"/>
          <w:rFonts w:asciiTheme="minorHAnsi" w:hAnsiTheme="minorHAnsi"/>
        </w:rPr>
        <w:t>Guidebooks</w:t>
      </w:r>
      <w:proofErr w:type="spellEnd"/>
      <w:r w:rsidR="00A34573" w:rsidRPr="0025370F">
        <w:rPr>
          <w:rStyle w:val="Seitenzahl"/>
          <w:rFonts w:asciiTheme="minorHAnsi" w:hAnsiTheme="minorHAnsi"/>
        </w:rPr>
        <w:t xml:space="preserve">, einer Datenbank, eines Expertenpools etc. </w:t>
      </w:r>
      <w:r w:rsidR="004650CF" w:rsidRPr="0025370F">
        <w:rPr>
          <w:rStyle w:val="Seitenzahl"/>
          <w:rFonts w:asciiTheme="minorHAnsi" w:hAnsiTheme="minorHAnsi"/>
        </w:rPr>
        <w:t>Auch über internet-gestützte Tools sei nachzudenken</w:t>
      </w:r>
      <w:r w:rsidR="00A34573" w:rsidRPr="0025370F">
        <w:rPr>
          <w:rStyle w:val="Seitenzahl"/>
          <w:rFonts w:asciiTheme="minorHAnsi" w:hAnsiTheme="minorHAnsi"/>
        </w:rPr>
        <w:t>.</w:t>
      </w:r>
      <w:r w:rsidR="00A34573" w:rsidRPr="004263EF">
        <w:rPr>
          <w:rStyle w:val="Seitenzahl"/>
          <w:rFonts w:asciiTheme="minorHAnsi" w:hAnsiTheme="minorHAnsi"/>
          <w:b/>
        </w:rPr>
        <w:t xml:space="preserve"> </w:t>
      </w:r>
      <w:r w:rsidR="007F04A6">
        <w:rPr>
          <w:rStyle w:val="Seitenzahl"/>
          <w:rFonts w:asciiTheme="minorHAnsi" w:hAnsiTheme="minorHAnsi"/>
          <w:b/>
        </w:rPr>
        <w:t xml:space="preserve">Die auf dieser Grundlage gewonnen Erkenntnisse und Empfehlungen sollten in einer Pilotphase in verschiedenen Partnerländern in MENA </w:t>
      </w:r>
      <w:r w:rsidR="004650CF">
        <w:rPr>
          <w:rStyle w:val="Seitenzahl"/>
          <w:rFonts w:asciiTheme="minorHAnsi" w:hAnsiTheme="minorHAnsi"/>
          <w:b/>
        </w:rPr>
        <w:t xml:space="preserve">angewandt </w:t>
      </w:r>
      <w:r w:rsidR="007F04A6">
        <w:rPr>
          <w:rStyle w:val="Seitenzahl"/>
          <w:rFonts w:asciiTheme="minorHAnsi" w:hAnsiTheme="minorHAnsi"/>
          <w:b/>
        </w:rPr>
        <w:t>und getestet werden. Die Ergebnisse dieser Test</w:t>
      </w:r>
      <w:r w:rsidR="004650CF">
        <w:rPr>
          <w:rStyle w:val="Seitenzahl"/>
          <w:rFonts w:asciiTheme="minorHAnsi" w:hAnsiTheme="minorHAnsi"/>
          <w:b/>
        </w:rPr>
        <w:t>s</w:t>
      </w:r>
      <w:r w:rsidR="007F04A6">
        <w:rPr>
          <w:rStyle w:val="Seitenzahl"/>
          <w:rFonts w:asciiTheme="minorHAnsi" w:hAnsiTheme="minorHAnsi"/>
          <w:b/>
        </w:rPr>
        <w:t xml:space="preserve"> sollten wiederum in den Arbeitsprozess der Expertengruppe rückeingespeist und für die kontinuierliche Verbesserung der </w:t>
      </w:r>
      <w:r w:rsidR="004650CF">
        <w:rPr>
          <w:rStyle w:val="Seitenzahl"/>
          <w:rFonts w:asciiTheme="minorHAnsi" w:hAnsiTheme="minorHAnsi"/>
          <w:b/>
        </w:rPr>
        <w:t xml:space="preserve">erzielten Resultate </w:t>
      </w:r>
      <w:r w:rsidR="007F04A6">
        <w:rPr>
          <w:rStyle w:val="Seitenzahl"/>
          <w:rFonts w:asciiTheme="minorHAnsi" w:hAnsiTheme="minorHAnsi"/>
          <w:b/>
        </w:rPr>
        <w:t xml:space="preserve">verwendet werden. </w:t>
      </w:r>
      <w:r w:rsidR="00E87421" w:rsidRPr="0025370F">
        <w:rPr>
          <w:rStyle w:val="Seitenzahl"/>
          <w:rFonts w:asciiTheme="minorHAnsi" w:hAnsiTheme="minorHAnsi"/>
        </w:rPr>
        <w:t>Um d</w:t>
      </w:r>
      <w:r w:rsidR="004650CF" w:rsidRPr="0025370F">
        <w:rPr>
          <w:rStyle w:val="Seitenzahl"/>
          <w:rFonts w:asciiTheme="minorHAnsi" w:hAnsiTheme="minorHAnsi"/>
        </w:rPr>
        <w:t xml:space="preserve">eren </w:t>
      </w:r>
      <w:r w:rsidR="007F04A6" w:rsidRPr="0025370F">
        <w:rPr>
          <w:rStyle w:val="Seitenzahl"/>
          <w:rFonts w:asciiTheme="minorHAnsi" w:hAnsiTheme="minorHAnsi"/>
        </w:rPr>
        <w:t xml:space="preserve">Übertragung </w:t>
      </w:r>
      <w:r w:rsidR="004650CF" w:rsidRPr="0025370F">
        <w:rPr>
          <w:rStyle w:val="Seitenzahl"/>
          <w:rFonts w:asciiTheme="minorHAnsi" w:hAnsiTheme="minorHAnsi"/>
        </w:rPr>
        <w:t xml:space="preserve">und </w:t>
      </w:r>
      <w:r w:rsidR="00E87421" w:rsidRPr="0025370F">
        <w:rPr>
          <w:rStyle w:val="Seitenzahl"/>
          <w:rFonts w:asciiTheme="minorHAnsi" w:hAnsiTheme="minorHAnsi"/>
        </w:rPr>
        <w:t xml:space="preserve">Einspeisung </w:t>
      </w:r>
      <w:r w:rsidR="007F04A6" w:rsidRPr="0025370F">
        <w:rPr>
          <w:rStyle w:val="Seitenzahl"/>
          <w:rFonts w:asciiTheme="minorHAnsi" w:hAnsiTheme="minorHAnsi"/>
        </w:rPr>
        <w:t>zu erleichtern, sollten bereits frühzeitig</w:t>
      </w:r>
      <w:r w:rsidR="007F04A6">
        <w:rPr>
          <w:rStyle w:val="Seitenzahl"/>
          <w:rFonts w:asciiTheme="minorHAnsi" w:hAnsiTheme="minorHAnsi"/>
          <w:b/>
        </w:rPr>
        <w:t xml:space="preserve"> </w:t>
      </w:r>
      <w:r w:rsidR="003C7508" w:rsidRPr="004263EF">
        <w:rPr>
          <w:rStyle w:val="Seitenzahl"/>
          <w:rFonts w:asciiTheme="minorHAnsi" w:hAnsiTheme="minorHAnsi"/>
          <w:b/>
        </w:rPr>
        <w:t xml:space="preserve">Anknüpfungspunkte </w:t>
      </w:r>
      <w:r w:rsidR="007F04A6">
        <w:rPr>
          <w:rStyle w:val="Seitenzahl"/>
          <w:rFonts w:asciiTheme="minorHAnsi" w:hAnsiTheme="minorHAnsi"/>
          <w:b/>
        </w:rPr>
        <w:t xml:space="preserve">und </w:t>
      </w:r>
      <w:r w:rsidR="003C7508" w:rsidRPr="004263EF">
        <w:rPr>
          <w:rStyle w:val="Seitenzahl"/>
          <w:rFonts w:asciiTheme="minorHAnsi" w:hAnsiTheme="minorHAnsi"/>
          <w:b/>
        </w:rPr>
        <w:t>Anschlussstellen in der Region</w:t>
      </w:r>
      <w:r w:rsidR="003C7508">
        <w:rPr>
          <w:rStyle w:val="Seitenzahl"/>
          <w:rFonts w:asciiTheme="minorHAnsi" w:hAnsiTheme="minorHAnsi"/>
        </w:rPr>
        <w:t xml:space="preserve"> </w:t>
      </w:r>
      <w:r w:rsidR="007F04A6">
        <w:rPr>
          <w:rStyle w:val="Seitenzahl"/>
          <w:rFonts w:asciiTheme="minorHAnsi" w:hAnsiTheme="minorHAnsi"/>
        </w:rPr>
        <w:t>identifiziert werden</w:t>
      </w:r>
      <w:r w:rsidR="003C7508">
        <w:rPr>
          <w:rStyle w:val="Seitenzahl"/>
          <w:rFonts w:asciiTheme="minorHAnsi" w:hAnsiTheme="minorHAnsi"/>
        </w:rPr>
        <w:t xml:space="preserve">. </w:t>
      </w:r>
      <w:r w:rsidR="007F04A6">
        <w:rPr>
          <w:rStyle w:val="Seitenzahl"/>
          <w:rFonts w:asciiTheme="minorHAnsi" w:hAnsiTheme="minorHAnsi"/>
        </w:rPr>
        <w:t xml:space="preserve">Diese Leistung werde von RE-ACTIVATE erbracht, in enger Abstimmung mit den GIZ Vorhaben vor Ort. </w:t>
      </w:r>
      <w:r w:rsidR="004650CF">
        <w:rPr>
          <w:rStyle w:val="Seitenzahl"/>
          <w:rFonts w:asciiTheme="minorHAnsi" w:hAnsiTheme="minorHAnsi"/>
        </w:rPr>
        <w:t>Gleichzeitig sollte der Schulterschluss und Austaus</w:t>
      </w:r>
      <w:r w:rsidR="00B00AD6">
        <w:rPr>
          <w:rStyle w:val="Seitenzahl"/>
          <w:rFonts w:asciiTheme="minorHAnsi" w:hAnsiTheme="minorHAnsi"/>
        </w:rPr>
        <w:t xml:space="preserve">ch mit verwandten </w:t>
      </w:r>
      <w:proofErr w:type="spellStart"/>
      <w:r w:rsidR="00B00AD6">
        <w:rPr>
          <w:rStyle w:val="Seitenzahl"/>
          <w:rFonts w:asciiTheme="minorHAnsi" w:hAnsiTheme="minorHAnsi"/>
        </w:rPr>
        <w:t>Policy</w:t>
      </w:r>
      <w:proofErr w:type="spellEnd"/>
      <w:r w:rsidR="00B00AD6">
        <w:rPr>
          <w:rStyle w:val="Seitenzahl"/>
          <w:rFonts w:asciiTheme="minorHAnsi" w:hAnsiTheme="minorHAnsi"/>
        </w:rPr>
        <w:t>-</w:t>
      </w:r>
      <w:r w:rsidR="004650CF">
        <w:rPr>
          <w:rStyle w:val="Seitenzahl"/>
          <w:rFonts w:asciiTheme="minorHAnsi" w:hAnsiTheme="minorHAnsi"/>
        </w:rPr>
        <w:t xml:space="preserve">Debatten und Forschungsprozessen gesucht werden. </w:t>
      </w:r>
      <w:r w:rsidR="003C7508">
        <w:rPr>
          <w:rStyle w:val="Seitenzahl"/>
          <w:rFonts w:asciiTheme="minorHAnsi" w:hAnsiTheme="minorHAnsi"/>
        </w:rPr>
        <w:t xml:space="preserve">Als </w:t>
      </w:r>
      <w:r w:rsidR="004650CF">
        <w:rPr>
          <w:rStyle w:val="Seitenzahl"/>
          <w:rFonts w:asciiTheme="minorHAnsi" w:hAnsiTheme="minorHAnsi"/>
        </w:rPr>
        <w:t xml:space="preserve">Beispiele </w:t>
      </w:r>
      <w:r w:rsidR="003C7508">
        <w:rPr>
          <w:rStyle w:val="Seitenzahl"/>
          <w:rFonts w:asciiTheme="minorHAnsi" w:hAnsiTheme="minorHAnsi"/>
        </w:rPr>
        <w:t xml:space="preserve">nannte </w:t>
      </w:r>
      <w:r w:rsidR="004650CF">
        <w:rPr>
          <w:rStyle w:val="Seitenzahl"/>
          <w:rFonts w:asciiTheme="minorHAnsi" w:hAnsiTheme="minorHAnsi"/>
        </w:rPr>
        <w:t xml:space="preserve">SE </w:t>
      </w:r>
      <w:r w:rsidR="003C7508">
        <w:rPr>
          <w:rStyle w:val="Seitenzahl"/>
          <w:rFonts w:asciiTheme="minorHAnsi" w:hAnsiTheme="minorHAnsi"/>
        </w:rPr>
        <w:t xml:space="preserve">dabei die Debatten zu </w:t>
      </w:r>
      <w:r w:rsidR="004650CF">
        <w:rPr>
          <w:rStyle w:val="Seitenzahl"/>
          <w:rFonts w:asciiTheme="minorHAnsi" w:hAnsiTheme="minorHAnsi"/>
        </w:rPr>
        <w:t xml:space="preserve">(nachhaltiger) </w:t>
      </w:r>
      <w:r w:rsidR="003C7508">
        <w:rPr>
          <w:rStyle w:val="Seitenzahl"/>
          <w:rFonts w:asciiTheme="minorHAnsi" w:hAnsiTheme="minorHAnsi"/>
        </w:rPr>
        <w:t xml:space="preserve">Industriepolitik und Green Economy </w:t>
      </w:r>
      <w:r w:rsidR="00E30511">
        <w:rPr>
          <w:rStyle w:val="Seitenzahl"/>
          <w:rFonts w:asciiTheme="minorHAnsi" w:hAnsiTheme="minorHAnsi"/>
        </w:rPr>
        <w:t>(u.a. GGBP-Prozess)</w:t>
      </w:r>
      <w:r w:rsidR="003C7508">
        <w:rPr>
          <w:rStyle w:val="Seitenzahl"/>
          <w:rFonts w:asciiTheme="minorHAnsi" w:hAnsiTheme="minorHAnsi"/>
        </w:rPr>
        <w:t xml:space="preserve">, </w:t>
      </w:r>
      <w:r w:rsidR="004650CF">
        <w:rPr>
          <w:rStyle w:val="Seitenzahl"/>
          <w:rFonts w:asciiTheme="minorHAnsi" w:hAnsiTheme="minorHAnsi"/>
        </w:rPr>
        <w:t xml:space="preserve">ebenso wie </w:t>
      </w:r>
      <w:r w:rsidR="003C7508">
        <w:rPr>
          <w:rStyle w:val="Seitenzahl"/>
          <w:rFonts w:asciiTheme="minorHAnsi" w:hAnsiTheme="minorHAnsi"/>
        </w:rPr>
        <w:t xml:space="preserve">wichtige aktuelle Studien </w:t>
      </w:r>
      <w:r w:rsidR="00E30511">
        <w:rPr>
          <w:rStyle w:val="Seitenzahl"/>
          <w:rFonts w:asciiTheme="minorHAnsi" w:hAnsiTheme="minorHAnsi"/>
        </w:rPr>
        <w:t xml:space="preserve">und Ansätze </w:t>
      </w:r>
      <w:r w:rsidR="004263EF">
        <w:rPr>
          <w:rStyle w:val="Seitenzahl"/>
          <w:rFonts w:asciiTheme="minorHAnsi" w:hAnsiTheme="minorHAnsi"/>
        </w:rPr>
        <w:t xml:space="preserve">zum Themengebiet </w:t>
      </w:r>
      <w:r w:rsidR="004650CF">
        <w:rPr>
          <w:rStyle w:val="Seitenzahl"/>
          <w:rFonts w:asciiTheme="minorHAnsi" w:hAnsiTheme="minorHAnsi"/>
        </w:rPr>
        <w:t>RE/EE-</w:t>
      </w:r>
      <w:r w:rsidR="003C7508">
        <w:rPr>
          <w:rStyle w:val="Seitenzahl"/>
          <w:rFonts w:asciiTheme="minorHAnsi" w:hAnsiTheme="minorHAnsi"/>
        </w:rPr>
        <w:t xml:space="preserve"> </w:t>
      </w:r>
      <w:r w:rsidR="004650CF">
        <w:rPr>
          <w:rStyle w:val="Seitenzahl"/>
          <w:rFonts w:asciiTheme="minorHAnsi" w:hAnsiTheme="minorHAnsi"/>
        </w:rPr>
        <w:t>Wertschöpfungs</w:t>
      </w:r>
      <w:r w:rsidR="003C7508">
        <w:rPr>
          <w:rStyle w:val="Seitenzahl"/>
          <w:rFonts w:asciiTheme="minorHAnsi" w:hAnsiTheme="minorHAnsi"/>
        </w:rPr>
        <w:t xml:space="preserve">- </w:t>
      </w:r>
      <w:r w:rsidR="004650CF">
        <w:rPr>
          <w:rStyle w:val="Seitenzahl"/>
          <w:rFonts w:asciiTheme="minorHAnsi" w:hAnsiTheme="minorHAnsi"/>
        </w:rPr>
        <w:t xml:space="preserve">und </w:t>
      </w:r>
      <w:r w:rsidR="003C7508">
        <w:rPr>
          <w:rStyle w:val="Seitenzahl"/>
          <w:rFonts w:asciiTheme="minorHAnsi" w:hAnsiTheme="minorHAnsi"/>
        </w:rPr>
        <w:t>Beschäftigungseffekte</w:t>
      </w:r>
      <w:r w:rsidR="004650CF">
        <w:rPr>
          <w:rStyle w:val="Seitenzahl"/>
          <w:rFonts w:asciiTheme="minorHAnsi" w:hAnsiTheme="minorHAnsi"/>
        </w:rPr>
        <w:t>.</w:t>
      </w:r>
      <w:r w:rsidR="003C7508">
        <w:rPr>
          <w:rStyle w:val="Seitenzahl"/>
          <w:rFonts w:asciiTheme="minorHAnsi" w:hAnsiTheme="minorHAnsi"/>
        </w:rPr>
        <w:t xml:space="preserve"> </w:t>
      </w:r>
      <w:r w:rsidR="004650CF">
        <w:rPr>
          <w:rStyle w:val="Seitenzahl"/>
          <w:rFonts w:asciiTheme="minorHAnsi" w:hAnsiTheme="minorHAnsi"/>
        </w:rPr>
        <w:t>A</w:t>
      </w:r>
      <w:r w:rsidR="003C7508">
        <w:rPr>
          <w:rStyle w:val="Seitenzahl"/>
          <w:rFonts w:asciiTheme="minorHAnsi" w:hAnsiTheme="minorHAnsi"/>
        </w:rPr>
        <w:t xml:space="preserve">uch </w:t>
      </w:r>
      <w:r w:rsidR="00364AD6">
        <w:rPr>
          <w:rStyle w:val="Seitenzahl"/>
          <w:rFonts w:asciiTheme="minorHAnsi" w:hAnsiTheme="minorHAnsi"/>
        </w:rPr>
        <w:t>die Ergebnisse von Agenda 21-Projekten</w:t>
      </w:r>
      <w:r w:rsidR="004650CF">
        <w:rPr>
          <w:rStyle w:val="Seitenzahl"/>
          <w:rFonts w:asciiTheme="minorHAnsi" w:hAnsiTheme="minorHAnsi"/>
        </w:rPr>
        <w:t xml:space="preserve"> könnten wichtige Aufschlüsse liefern</w:t>
      </w:r>
      <w:r w:rsidR="00364AD6">
        <w:rPr>
          <w:rStyle w:val="Seitenzahl"/>
          <w:rFonts w:asciiTheme="minorHAnsi" w:hAnsiTheme="minorHAnsi"/>
        </w:rPr>
        <w:t>.</w:t>
      </w:r>
      <w:r w:rsidR="00E87421" w:rsidRPr="00E87421">
        <w:rPr>
          <w:rStyle w:val="Seitenzahl"/>
          <w:rFonts w:asciiTheme="minorHAnsi" w:hAnsiTheme="minorHAnsi"/>
          <w:b/>
        </w:rPr>
        <w:t xml:space="preserve"> </w:t>
      </w:r>
      <w:r w:rsidR="00E87421">
        <w:rPr>
          <w:rStyle w:val="Seitenzahl"/>
          <w:rFonts w:asciiTheme="minorHAnsi" w:hAnsiTheme="minorHAnsi"/>
          <w:b/>
        </w:rPr>
        <w:t xml:space="preserve">Ein </w:t>
      </w:r>
      <w:r w:rsidR="009D0FE1">
        <w:rPr>
          <w:rStyle w:val="Seitenzahl"/>
          <w:rFonts w:asciiTheme="minorHAnsi" w:hAnsiTheme="minorHAnsi"/>
          <w:b/>
        </w:rPr>
        <w:t>wesentlich</w:t>
      </w:r>
      <w:r w:rsidR="00E87421">
        <w:rPr>
          <w:rStyle w:val="Seitenzahl"/>
          <w:rFonts w:asciiTheme="minorHAnsi" w:hAnsiTheme="minorHAnsi"/>
          <w:b/>
        </w:rPr>
        <w:t xml:space="preserve">er </w:t>
      </w:r>
      <w:r w:rsidR="00E87421" w:rsidRPr="004263EF">
        <w:rPr>
          <w:rStyle w:val="Seitenzahl"/>
          <w:rFonts w:asciiTheme="minorHAnsi" w:hAnsiTheme="minorHAnsi"/>
          <w:b/>
        </w:rPr>
        <w:t>Input diesbezüglich solle von den externen Experten kommen</w:t>
      </w:r>
      <w:r w:rsidR="00E87421">
        <w:rPr>
          <w:rStyle w:val="Seitenzahl"/>
          <w:rFonts w:asciiTheme="minorHAnsi" w:hAnsiTheme="minorHAnsi"/>
          <w:b/>
        </w:rPr>
        <w:t>,</w:t>
      </w:r>
      <w:r w:rsidR="00E87421" w:rsidRPr="004263EF">
        <w:rPr>
          <w:rStyle w:val="Seitenzahl"/>
          <w:rFonts w:asciiTheme="minorHAnsi" w:hAnsiTheme="minorHAnsi"/>
          <w:b/>
        </w:rPr>
        <w:t xml:space="preserve"> welche derzeit im Rahmen einer Ausschreibung ausgewählt würden</w:t>
      </w:r>
      <w:r w:rsidR="00E87421">
        <w:rPr>
          <w:rStyle w:val="Seitenzahl"/>
          <w:rFonts w:asciiTheme="minorHAnsi" w:hAnsiTheme="minorHAnsi"/>
          <w:b/>
        </w:rPr>
        <w:t xml:space="preserve"> (NB: die Abgabefrist für die Angebote </w:t>
      </w:r>
      <w:r w:rsidR="009D0FE1">
        <w:rPr>
          <w:rStyle w:val="Seitenzahl"/>
          <w:rFonts w:asciiTheme="minorHAnsi" w:hAnsiTheme="minorHAnsi"/>
          <w:b/>
        </w:rPr>
        <w:t xml:space="preserve">lief am </w:t>
      </w:r>
      <w:r w:rsidR="00E87421">
        <w:rPr>
          <w:rStyle w:val="Seitenzahl"/>
          <w:rFonts w:asciiTheme="minorHAnsi" w:hAnsiTheme="minorHAnsi"/>
          <w:b/>
        </w:rPr>
        <w:t>13.10.14</w:t>
      </w:r>
      <w:r w:rsidR="009D0FE1">
        <w:rPr>
          <w:rStyle w:val="Seitenzahl"/>
          <w:rFonts w:asciiTheme="minorHAnsi" w:hAnsiTheme="minorHAnsi"/>
          <w:b/>
        </w:rPr>
        <w:t xml:space="preserve"> aus</w:t>
      </w:r>
      <w:r w:rsidR="00E87421">
        <w:rPr>
          <w:rStyle w:val="Seitenzahl"/>
          <w:rFonts w:asciiTheme="minorHAnsi" w:hAnsiTheme="minorHAnsi"/>
          <w:b/>
        </w:rPr>
        <w:t>, die Vertragsunterzeichnung soll bis zum 10.11. abgeschlossen werden)</w:t>
      </w:r>
      <w:r w:rsidR="00E87421" w:rsidRPr="004263EF">
        <w:rPr>
          <w:rStyle w:val="Seitenzahl"/>
          <w:rFonts w:asciiTheme="minorHAnsi" w:hAnsiTheme="minorHAnsi"/>
          <w:b/>
        </w:rPr>
        <w:t>.</w:t>
      </w:r>
    </w:p>
    <w:p w:rsidR="00920BDD" w:rsidRDefault="00920BDD" w:rsidP="00B61A8D">
      <w:pPr>
        <w:jc w:val="both"/>
        <w:rPr>
          <w:rStyle w:val="Seitenzahl"/>
          <w:rFonts w:asciiTheme="minorHAnsi" w:hAnsiTheme="minorHAnsi"/>
        </w:rPr>
      </w:pPr>
    </w:p>
    <w:p w:rsidR="0033725B" w:rsidRDefault="00161DC6" w:rsidP="00B61A8D">
      <w:pPr>
        <w:jc w:val="both"/>
        <w:rPr>
          <w:rStyle w:val="Seitenzahl"/>
          <w:rFonts w:asciiTheme="minorHAnsi" w:hAnsiTheme="minorHAnsi"/>
        </w:rPr>
      </w:pPr>
      <w:r>
        <w:rPr>
          <w:rStyle w:val="Seitenzahl"/>
          <w:rFonts w:asciiTheme="minorHAnsi" w:hAnsiTheme="minorHAnsi"/>
        </w:rPr>
        <w:t>In</w:t>
      </w:r>
      <w:r w:rsidR="0033725B">
        <w:rPr>
          <w:rStyle w:val="Seitenzahl"/>
          <w:rFonts w:asciiTheme="minorHAnsi" w:hAnsiTheme="minorHAnsi"/>
        </w:rPr>
        <w:t xml:space="preserve"> der </w:t>
      </w:r>
      <w:r w:rsidR="0033725B" w:rsidRPr="004263EF">
        <w:rPr>
          <w:rStyle w:val="Seitenzahl"/>
          <w:rFonts w:asciiTheme="minorHAnsi" w:hAnsiTheme="minorHAnsi"/>
          <w:b/>
        </w:rPr>
        <w:t>anschließenden Diskussion</w:t>
      </w:r>
      <w:r w:rsidR="0033725B">
        <w:rPr>
          <w:rStyle w:val="Seitenzahl"/>
          <w:rFonts w:asciiTheme="minorHAnsi" w:hAnsiTheme="minorHAnsi"/>
        </w:rPr>
        <w:t xml:space="preserve"> bemerkte </w:t>
      </w:r>
      <w:r w:rsidR="0033725B" w:rsidRPr="004263EF">
        <w:rPr>
          <w:rStyle w:val="Seitenzahl"/>
          <w:rFonts w:asciiTheme="minorHAnsi" w:hAnsiTheme="minorHAnsi"/>
          <w:b/>
        </w:rPr>
        <w:t>Julia Karst (JK)</w:t>
      </w:r>
      <w:r w:rsidR="0033725B">
        <w:rPr>
          <w:rStyle w:val="Seitenzahl"/>
          <w:rFonts w:asciiTheme="minorHAnsi" w:hAnsiTheme="minorHAnsi"/>
        </w:rPr>
        <w:t xml:space="preserve"> dass die von SE genannte (Referenz-)</w:t>
      </w:r>
      <w:r w:rsidR="00B00AD6">
        <w:rPr>
          <w:rStyle w:val="Seitenzahl"/>
          <w:rFonts w:asciiTheme="minorHAnsi" w:hAnsiTheme="minorHAnsi"/>
        </w:rPr>
        <w:t>-</w:t>
      </w:r>
      <w:r w:rsidR="0033725B">
        <w:rPr>
          <w:rStyle w:val="Seitenzahl"/>
          <w:rFonts w:asciiTheme="minorHAnsi" w:hAnsiTheme="minorHAnsi"/>
        </w:rPr>
        <w:t>Länderauswahl bisher (nahezu) ausschließlich Schwellenländer umfasse</w:t>
      </w:r>
      <w:r w:rsidR="009D0FE1">
        <w:rPr>
          <w:rStyle w:val="Seitenzahl"/>
          <w:rFonts w:asciiTheme="minorHAnsi" w:hAnsiTheme="minorHAnsi"/>
        </w:rPr>
        <w:t>.</w:t>
      </w:r>
      <w:r w:rsidR="0033725B">
        <w:rPr>
          <w:rStyle w:val="Seitenzahl"/>
          <w:rFonts w:asciiTheme="minorHAnsi" w:hAnsiTheme="minorHAnsi"/>
        </w:rPr>
        <w:t xml:space="preserve"> </w:t>
      </w:r>
      <w:r w:rsidR="00AA06D0">
        <w:rPr>
          <w:rStyle w:val="Seitenzahl"/>
          <w:rFonts w:asciiTheme="minorHAnsi" w:hAnsiTheme="minorHAnsi"/>
        </w:rPr>
        <w:t xml:space="preserve">Bei der Auswahl der Referenzländer sei zu bedenken, dass die zu entwickelnde Toolbox auch in anderen Länderkontexten anwendbar sein soll. </w:t>
      </w:r>
      <w:r w:rsidR="009D0FE1">
        <w:rPr>
          <w:rStyle w:val="Seitenzahl"/>
          <w:rFonts w:asciiTheme="minorHAnsi" w:hAnsiTheme="minorHAnsi"/>
        </w:rPr>
        <w:t>A</w:t>
      </w:r>
      <w:r w:rsidR="0033725B">
        <w:rPr>
          <w:rStyle w:val="Seitenzahl"/>
          <w:rFonts w:asciiTheme="minorHAnsi" w:hAnsiTheme="minorHAnsi"/>
        </w:rPr>
        <w:t>ußerdem fragte sie</w:t>
      </w:r>
      <w:r w:rsidR="009D0FE1">
        <w:rPr>
          <w:rStyle w:val="Seitenzahl"/>
          <w:rFonts w:asciiTheme="minorHAnsi" w:hAnsiTheme="minorHAnsi"/>
        </w:rPr>
        <w:t>,</w:t>
      </w:r>
      <w:r w:rsidR="0033725B">
        <w:rPr>
          <w:rStyle w:val="Seitenzahl"/>
          <w:rFonts w:asciiTheme="minorHAnsi" w:hAnsiTheme="minorHAnsi"/>
        </w:rPr>
        <w:t xml:space="preserve"> wie man hinsichtlich Anwendung / Pilotierung der Maßnahme konkret die Zusammenarbeit mit den Vorhaben / </w:t>
      </w:r>
      <w:proofErr w:type="spellStart"/>
      <w:r w:rsidR="0033725B">
        <w:rPr>
          <w:rStyle w:val="Seitenzahl"/>
          <w:rFonts w:asciiTheme="minorHAnsi" w:hAnsiTheme="minorHAnsi"/>
        </w:rPr>
        <w:t>Stakeholdern</w:t>
      </w:r>
      <w:proofErr w:type="spellEnd"/>
      <w:r w:rsidR="0033725B">
        <w:rPr>
          <w:rStyle w:val="Seitenzahl"/>
          <w:rFonts w:asciiTheme="minorHAnsi" w:hAnsiTheme="minorHAnsi"/>
        </w:rPr>
        <w:t xml:space="preserve"> vor Ort regeln wolle.</w:t>
      </w:r>
    </w:p>
    <w:p w:rsidR="008D6BC3" w:rsidRDefault="008D6BC3" w:rsidP="00B61A8D">
      <w:pPr>
        <w:jc w:val="both"/>
        <w:rPr>
          <w:rStyle w:val="Seitenzahl"/>
          <w:rFonts w:asciiTheme="minorHAnsi" w:hAnsiTheme="minorHAnsi"/>
        </w:rPr>
      </w:pPr>
    </w:p>
    <w:p w:rsidR="004D1ED0" w:rsidRDefault="004D1ED0" w:rsidP="00B61A8D">
      <w:pPr>
        <w:jc w:val="both"/>
        <w:rPr>
          <w:rFonts w:asciiTheme="minorHAnsi" w:hAnsiTheme="minorHAnsi" w:cs="Arial"/>
          <w:color w:val="000000"/>
          <w:lang w:eastAsia="de-DE"/>
        </w:rPr>
      </w:pPr>
      <w:r w:rsidRPr="003A4AA9">
        <w:rPr>
          <w:rStyle w:val="Seitenzahl"/>
          <w:rFonts w:asciiTheme="minorHAnsi" w:hAnsiTheme="minorHAnsi"/>
          <w:b/>
        </w:rPr>
        <w:t>Katharina Hay (KH)</w:t>
      </w:r>
      <w:r w:rsidRPr="003A4AA9">
        <w:rPr>
          <w:rStyle w:val="Seitenzahl"/>
          <w:rFonts w:asciiTheme="minorHAnsi" w:hAnsiTheme="minorHAnsi"/>
        </w:rPr>
        <w:t xml:space="preserve"> empfahl, als interessantes </w:t>
      </w:r>
      <w:proofErr w:type="spellStart"/>
      <w:r w:rsidRPr="003A4AA9">
        <w:rPr>
          <w:rStyle w:val="Seitenzahl"/>
          <w:rFonts w:asciiTheme="minorHAnsi" w:hAnsiTheme="minorHAnsi"/>
        </w:rPr>
        <w:t>good</w:t>
      </w:r>
      <w:proofErr w:type="spellEnd"/>
      <w:r w:rsidRPr="003A4AA9">
        <w:rPr>
          <w:rStyle w:val="Seitenzahl"/>
          <w:rFonts w:asciiTheme="minorHAnsi" w:hAnsiTheme="minorHAnsi"/>
        </w:rPr>
        <w:t xml:space="preserve"> </w:t>
      </w:r>
      <w:proofErr w:type="spellStart"/>
      <w:r w:rsidRPr="003A4AA9">
        <w:rPr>
          <w:rStyle w:val="Seitenzahl"/>
          <w:rFonts w:asciiTheme="minorHAnsi" w:hAnsiTheme="minorHAnsi"/>
        </w:rPr>
        <w:t>practice</w:t>
      </w:r>
      <w:proofErr w:type="spellEnd"/>
      <w:r w:rsidRPr="003A4AA9">
        <w:rPr>
          <w:rStyle w:val="Seitenzahl"/>
          <w:rFonts w:asciiTheme="minorHAnsi" w:hAnsiTheme="minorHAnsi"/>
        </w:rPr>
        <w:t>-Beispiel auch das marokkanische Programm zur ländlichen Elektrifizierung (</w:t>
      </w:r>
      <w:r w:rsidRPr="003A4AA9">
        <w:rPr>
          <w:rFonts w:asciiTheme="minorHAnsi" w:hAnsiTheme="minorHAnsi" w:cs="Arial"/>
          <w:color w:val="000000"/>
          <w:lang w:eastAsia="de-DE"/>
        </w:rPr>
        <w:t xml:space="preserve">Programme </w:t>
      </w:r>
      <w:proofErr w:type="spellStart"/>
      <w:r w:rsidRPr="003A4AA9">
        <w:rPr>
          <w:rFonts w:asciiTheme="minorHAnsi" w:hAnsiTheme="minorHAnsi" w:cs="Arial"/>
          <w:color w:val="000000"/>
          <w:lang w:eastAsia="de-DE"/>
        </w:rPr>
        <w:t>Généralisé</w:t>
      </w:r>
      <w:proofErr w:type="spellEnd"/>
      <w:r w:rsidRPr="003A4AA9">
        <w:rPr>
          <w:rFonts w:asciiTheme="minorHAnsi" w:hAnsiTheme="minorHAnsi" w:cs="Arial"/>
          <w:color w:val="000000"/>
          <w:lang w:eastAsia="de-DE"/>
        </w:rPr>
        <w:t xml:space="preserve"> </w:t>
      </w:r>
      <w:proofErr w:type="spellStart"/>
      <w:r w:rsidRPr="003A4AA9">
        <w:rPr>
          <w:rFonts w:asciiTheme="minorHAnsi" w:hAnsiTheme="minorHAnsi" w:cs="Arial"/>
          <w:color w:val="000000"/>
          <w:lang w:eastAsia="de-DE"/>
        </w:rPr>
        <w:t>pour</w:t>
      </w:r>
      <w:proofErr w:type="spellEnd"/>
      <w:r w:rsidRPr="003A4AA9">
        <w:rPr>
          <w:rFonts w:asciiTheme="minorHAnsi" w:hAnsiTheme="minorHAnsi" w:cs="Arial"/>
          <w:color w:val="000000"/>
          <w:lang w:eastAsia="de-DE"/>
        </w:rPr>
        <w:t xml:space="preserve"> </w:t>
      </w:r>
      <w:proofErr w:type="spellStart"/>
      <w:r w:rsidRPr="003A4AA9">
        <w:rPr>
          <w:rFonts w:asciiTheme="minorHAnsi" w:hAnsiTheme="minorHAnsi" w:cs="Arial"/>
          <w:color w:val="000000"/>
          <w:lang w:eastAsia="de-DE"/>
        </w:rPr>
        <w:t>l’Électrification</w:t>
      </w:r>
      <w:proofErr w:type="spellEnd"/>
      <w:r w:rsidRPr="003A4AA9">
        <w:rPr>
          <w:rFonts w:asciiTheme="minorHAnsi" w:hAnsiTheme="minorHAnsi" w:cs="Arial"/>
          <w:color w:val="000000"/>
          <w:lang w:eastAsia="de-DE"/>
        </w:rPr>
        <w:t xml:space="preserve"> Rural (PERG)) zu beleuchten, das entsprechende Elektrifizierungsmaßnahmen größtenteils durch heimische Firmen mit lokalen Produkten durchgeführt habe und den Firmen dadurch Erfahrungen im Bereich der Elektrifizierung bescherte.</w:t>
      </w:r>
    </w:p>
    <w:p w:rsidR="008D6BC3" w:rsidRPr="003A4AA9" w:rsidRDefault="008D6BC3" w:rsidP="00B61A8D">
      <w:pPr>
        <w:jc w:val="both"/>
        <w:rPr>
          <w:rStyle w:val="Seitenzahl"/>
          <w:rFonts w:asciiTheme="minorHAnsi" w:hAnsiTheme="minorHAnsi"/>
        </w:rPr>
      </w:pPr>
    </w:p>
    <w:p w:rsidR="00161DC6" w:rsidRDefault="00161DC6" w:rsidP="00B61A8D">
      <w:pPr>
        <w:jc w:val="both"/>
        <w:rPr>
          <w:rStyle w:val="Seitenzahl"/>
          <w:rFonts w:asciiTheme="minorHAnsi" w:hAnsiTheme="minorHAnsi"/>
        </w:rPr>
      </w:pPr>
      <w:r w:rsidRPr="004263EF">
        <w:rPr>
          <w:rStyle w:val="Seitenzahl"/>
          <w:rFonts w:asciiTheme="minorHAnsi" w:hAnsiTheme="minorHAnsi"/>
          <w:b/>
        </w:rPr>
        <w:t>Jörg Baur (JB)</w:t>
      </w:r>
      <w:r>
        <w:rPr>
          <w:rStyle w:val="Seitenzahl"/>
          <w:rFonts w:asciiTheme="minorHAnsi" w:hAnsiTheme="minorHAnsi"/>
        </w:rPr>
        <w:t xml:space="preserve"> zeigte sich zufrieden</w:t>
      </w:r>
      <w:r w:rsidR="009D0FE1">
        <w:rPr>
          <w:rStyle w:val="Seitenzahl"/>
          <w:rFonts w:asciiTheme="minorHAnsi" w:hAnsiTheme="minorHAnsi"/>
        </w:rPr>
        <w:t>,</w:t>
      </w:r>
      <w:r>
        <w:rPr>
          <w:rStyle w:val="Seitenzahl"/>
          <w:rFonts w:asciiTheme="minorHAnsi" w:hAnsiTheme="minorHAnsi"/>
        </w:rPr>
        <w:t xml:space="preserve"> dass SE in sein</w:t>
      </w:r>
      <w:r w:rsidR="00E93916">
        <w:rPr>
          <w:rStyle w:val="Seitenzahl"/>
          <w:rFonts w:asciiTheme="minorHAnsi" w:hAnsiTheme="minorHAnsi"/>
        </w:rPr>
        <w:t>er Präsentation auch mit den vermeintlich hohen Beschäftigungseffekten von solarthermischen Großkraftwerken (CSP) aufgeräumt habe</w:t>
      </w:r>
      <w:r w:rsidR="009D0FE1">
        <w:rPr>
          <w:rStyle w:val="Seitenzahl"/>
          <w:rFonts w:asciiTheme="minorHAnsi" w:hAnsiTheme="minorHAnsi"/>
        </w:rPr>
        <w:t>,</w:t>
      </w:r>
      <w:r w:rsidR="00E93916">
        <w:rPr>
          <w:rStyle w:val="Seitenzahl"/>
          <w:rFonts w:asciiTheme="minorHAnsi" w:hAnsiTheme="minorHAnsi"/>
        </w:rPr>
        <w:t xml:space="preserve"> gab </w:t>
      </w:r>
      <w:r w:rsidR="009D0FE1">
        <w:rPr>
          <w:rStyle w:val="Seitenzahl"/>
          <w:rFonts w:asciiTheme="minorHAnsi" w:hAnsiTheme="minorHAnsi"/>
        </w:rPr>
        <w:t xml:space="preserve">jedoch </w:t>
      </w:r>
      <w:r w:rsidR="00E93916">
        <w:rPr>
          <w:rStyle w:val="Seitenzahl"/>
          <w:rFonts w:asciiTheme="minorHAnsi" w:hAnsiTheme="minorHAnsi"/>
        </w:rPr>
        <w:t>zu bedenken</w:t>
      </w:r>
      <w:r w:rsidR="009D0FE1">
        <w:rPr>
          <w:rStyle w:val="Seitenzahl"/>
          <w:rFonts w:asciiTheme="minorHAnsi" w:hAnsiTheme="minorHAnsi"/>
        </w:rPr>
        <w:t>,</w:t>
      </w:r>
      <w:r w:rsidR="00E93916">
        <w:rPr>
          <w:rStyle w:val="Seitenzahl"/>
          <w:rFonts w:asciiTheme="minorHAnsi" w:hAnsiTheme="minorHAnsi"/>
        </w:rPr>
        <w:t xml:space="preserve"> dass es grundsätzlich schwer werden dürfte</w:t>
      </w:r>
      <w:r w:rsidR="009D0FE1">
        <w:rPr>
          <w:rStyle w:val="Seitenzahl"/>
          <w:rFonts w:asciiTheme="minorHAnsi" w:hAnsiTheme="minorHAnsi"/>
        </w:rPr>
        <w:t>,</w:t>
      </w:r>
      <w:r w:rsidR="00E93916">
        <w:rPr>
          <w:rStyle w:val="Seitenzahl"/>
          <w:rFonts w:asciiTheme="minorHAnsi" w:hAnsiTheme="minorHAnsi"/>
        </w:rPr>
        <w:t xml:space="preserve"> die (hohen) Erwartungen an (positive) Beschäftigungseffekte durch RE/EE in der Region zu erfüllen.</w:t>
      </w:r>
    </w:p>
    <w:p w:rsidR="008D6BC3" w:rsidRDefault="008D6BC3" w:rsidP="00B61A8D">
      <w:pPr>
        <w:jc w:val="both"/>
        <w:rPr>
          <w:rStyle w:val="Seitenzahl"/>
          <w:rFonts w:asciiTheme="minorHAnsi" w:hAnsiTheme="minorHAnsi"/>
        </w:rPr>
      </w:pPr>
    </w:p>
    <w:p w:rsidR="005D18C2" w:rsidRDefault="005D18C2" w:rsidP="00B61A8D">
      <w:pPr>
        <w:jc w:val="both"/>
        <w:rPr>
          <w:rStyle w:val="Seitenzahl"/>
          <w:rFonts w:asciiTheme="minorHAnsi" w:hAnsiTheme="minorHAnsi"/>
        </w:rPr>
      </w:pPr>
      <w:r w:rsidRPr="004263EF">
        <w:rPr>
          <w:rStyle w:val="Seitenzahl"/>
          <w:rFonts w:asciiTheme="minorHAnsi" w:hAnsiTheme="minorHAnsi"/>
          <w:b/>
        </w:rPr>
        <w:t>Klas Heising (KH)</w:t>
      </w:r>
      <w:r>
        <w:rPr>
          <w:rStyle w:val="Seitenzahl"/>
          <w:rFonts w:asciiTheme="minorHAnsi" w:hAnsiTheme="minorHAnsi"/>
        </w:rPr>
        <w:t xml:space="preserve"> betonte</w:t>
      </w:r>
      <w:r w:rsidR="009D0FE1">
        <w:rPr>
          <w:rStyle w:val="Seitenzahl"/>
          <w:rFonts w:asciiTheme="minorHAnsi" w:hAnsiTheme="minorHAnsi"/>
        </w:rPr>
        <w:t>,</w:t>
      </w:r>
      <w:r>
        <w:rPr>
          <w:rStyle w:val="Seitenzahl"/>
          <w:rFonts w:asciiTheme="minorHAnsi" w:hAnsiTheme="minorHAnsi"/>
        </w:rPr>
        <w:t xml:space="preserve"> dass es auch darum gehen müsse</w:t>
      </w:r>
      <w:r w:rsidR="009D0FE1">
        <w:rPr>
          <w:rStyle w:val="Seitenzahl"/>
          <w:rFonts w:asciiTheme="minorHAnsi" w:hAnsiTheme="minorHAnsi"/>
        </w:rPr>
        <w:t>,</w:t>
      </w:r>
      <w:r>
        <w:rPr>
          <w:rStyle w:val="Seitenzahl"/>
          <w:rFonts w:asciiTheme="minorHAnsi" w:hAnsiTheme="minorHAnsi"/>
        </w:rPr>
        <w:t xml:space="preserve"> mit der geplanten Maßnahme einen Beitrag zur Demonstration von </w:t>
      </w:r>
      <w:proofErr w:type="spellStart"/>
      <w:r>
        <w:rPr>
          <w:rStyle w:val="Seitenzahl"/>
          <w:rFonts w:asciiTheme="minorHAnsi" w:hAnsiTheme="minorHAnsi"/>
        </w:rPr>
        <w:t>business</w:t>
      </w:r>
      <w:proofErr w:type="spellEnd"/>
      <w:r>
        <w:rPr>
          <w:rStyle w:val="Seitenzahl"/>
          <w:rFonts w:asciiTheme="minorHAnsi" w:hAnsiTheme="minorHAnsi"/>
        </w:rPr>
        <w:t xml:space="preserve"> </w:t>
      </w:r>
      <w:proofErr w:type="spellStart"/>
      <w:r>
        <w:rPr>
          <w:rStyle w:val="Seitenzahl"/>
          <w:rFonts w:asciiTheme="minorHAnsi" w:hAnsiTheme="minorHAnsi"/>
        </w:rPr>
        <w:t>cases</w:t>
      </w:r>
      <w:proofErr w:type="spellEnd"/>
      <w:r>
        <w:rPr>
          <w:rStyle w:val="Seitenzahl"/>
          <w:rFonts w:asciiTheme="minorHAnsi" w:hAnsiTheme="minorHAnsi"/>
        </w:rPr>
        <w:t xml:space="preserve"> dezentraler RE/EE-Anwendungen zu liefern</w:t>
      </w:r>
      <w:r w:rsidR="009D0FE1">
        <w:rPr>
          <w:rStyle w:val="Seitenzahl"/>
          <w:rFonts w:asciiTheme="minorHAnsi" w:hAnsiTheme="minorHAnsi"/>
        </w:rPr>
        <w:t>, ebenso wie</w:t>
      </w:r>
      <w:r>
        <w:rPr>
          <w:rStyle w:val="Seitenzahl"/>
          <w:rFonts w:asciiTheme="minorHAnsi" w:hAnsiTheme="minorHAnsi"/>
        </w:rPr>
        <w:t xml:space="preserve"> zur Kostenfrage der Beschäftigungsförderung durch (dezentrale) RE/EE. Hinsichtlich der von SE genannten möglichen (globalen) </w:t>
      </w:r>
      <w:proofErr w:type="spellStart"/>
      <w:r>
        <w:rPr>
          <w:rStyle w:val="Seitenzahl"/>
          <w:rFonts w:asciiTheme="minorHAnsi" w:hAnsiTheme="minorHAnsi"/>
        </w:rPr>
        <w:t>reference</w:t>
      </w:r>
      <w:proofErr w:type="spellEnd"/>
      <w:r>
        <w:rPr>
          <w:rStyle w:val="Seitenzahl"/>
          <w:rFonts w:asciiTheme="minorHAnsi" w:hAnsiTheme="minorHAnsi"/>
        </w:rPr>
        <w:t xml:space="preserve"> </w:t>
      </w:r>
      <w:proofErr w:type="spellStart"/>
      <w:r>
        <w:rPr>
          <w:rStyle w:val="Seitenzahl"/>
          <w:rFonts w:asciiTheme="minorHAnsi" w:hAnsiTheme="minorHAnsi"/>
        </w:rPr>
        <w:t>cases</w:t>
      </w:r>
      <w:proofErr w:type="spellEnd"/>
      <w:r>
        <w:rPr>
          <w:rStyle w:val="Seitenzahl"/>
          <w:rFonts w:asciiTheme="minorHAnsi" w:hAnsiTheme="minorHAnsi"/>
        </w:rPr>
        <w:t xml:space="preserve">  entgegnete er</w:t>
      </w:r>
      <w:r w:rsidR="009D0FE1">
        <w:rPr>
          <w:rStyle w:val="Seitenzahl"/>
          <w:rFonts w:asciiTheme="minorHAnsi" w:hAnsiTheme="minorHAnsi"/>
        </w:rPr>
        <w:t>,</w:t>
      </w:r>
      <w:r>
        <w:rPr>
          <w:rStyle w:val="Seitenzahl"/>
          <w:rFonts w:asciiTheme="minorHAnsi" w:hAnsiTheme="minorHAnsi"/>
        </w:rPr>
        <w:t xml:space="preserve"> dass dies vor allem Länder seien</w:t>
      </w:r>
      <w:r w:rsidR="009D0FE1">
        <w:rPr>
          <w:rStyle w:val="Seitenzahl"/>
          <w:rFonts w:asciiTheme="minorHAnsi" w:hAnsiTheme="minorHAnsi"/>
        </w:rPr>
        <w:t>,</w:t>
      </w:r>
      <w:r>
        <w:rPr>
          <w:rStyle w:val="Seitenzahl"/>
          <w:rFonts w:asciiTheme="minorHAnsi" w:hAnsiTheme="minorHAnsi"/>
        </w:rPr>
        <w:t xml:space="preserve"> die schon recht stark im Export von RE/EE-Technologie</w:t>
      </w:r>
      <w:r w:rsidR="009D0FE1">
        <w:rPr>
          <w:rStyle w:val="Seitenzahl"/>
          <w:rFonts w:asciiTheme="minorHAnsi" w:hAnsiTheme="minorHAnsi"/>
        </w:rPr>
        <w:t>n</w:t>
      </w:r>
      <w:r>
        <w:rPr>
          <w:rStyle w:val="Seitenzahl"/>
          <w:rFonts w:asciiTheme="minorHAnsi" w:hAnsiTheme="minorHAnsi"/>
        </w:rPr>
        <w:t xml:space="preserve"> </w:t>
      </w:r>
      <w:r w:rsidR="009D0FE1">
        <w:rPr>
          <w:rStyle w:val="Seitenzahl"/>
          <w:rFonts w:asciiTheme="minorHAnsi" w:hAnsiTheme="minorHAnsi"/>
        </w:rPr>
        <w:t xml:space="preserve">engagiert </w:t>
      </w:r>
      <w:r>
        <w:rPr>
          <w:rStyle w:val="Seitenzahl"/>
          <w:rFonts w:asciiTheme="minorHAnsi" w:hAnsiTheme="minorHAnsi"/>
        </w:rPr>
        <w:t xml:space="preserve">seien und entsprechende Wertschöpfungsstufen bereits </w:t>
      </w:r>
      <w:r w:rsidR="009D0FE1">
        <w:rPr>
          <w:rStyle w:val="Seitenzahl"/>
          <w:rFonts w:asciiTheme="minorHAnsi" w:hAnsiTheme="minorHAnsi"/>
        </w:rPr>
        <w:t>entwickelt hätten</w:t>
      </w:r>
      <w:r>
        <w:rPr>
          <w:rStyle w:val="Seitenzahl"/>
          <w:rFonts w:asciiTheme="minorHAnsi" w:hAnsiTheme="minorHAnsi"/>
        </w:rPr>
        <w:t xml:space="preserve">. Somit stelle sich die Frage der Übertragbarkeit dieser Fälle auf die MENA-Region. </w:t>
      </w:r>
    </w:p>
    <w:p w:rsidR="008D6BC3" w:rsidRDefault="008D6BC3" w:rsidP="00B61A8D">
      <w:pPr>
        <w:jc w:val="both"/>
        <w:rPr>
          <w:rStyle w:val="Seitenzahl"/>
          <w:rFonts w:asciiTheme="minorHAnsi" w:hAnsiTheme="minorHAnsi"/>
        </w:rPr>
      </w:pPr>
    </w:p>
    <w:p w:rsidR="008948CB" w:rsidRDefault="008948CB" w:rsidP="00B61A8D">
      <w:pPr>
        <w:jc w:val="both"/>
        <w:rPr>
          <w:rStyle w:val="Seitenzahl"/>
          <w:rFonts w:asciiTheme="minorHAnsi" w:hAnsiTheme="minorHAnsi"/>
        </w:rPr>
      </w:pPr>
      <w:r w:rsidRPr="004263EF">
        <w:rPr>
          <w:rStyle w:val="Seitenzahl"/>
          <w:rFonts w:asciiTheme="minorHAnsi" w:hAnsiTheme="minorHAnsi"/>
          <w:b/>
        </w:rPr>
        <w:t>Marcel Seyppel (MS)</w:t>
      </w:r>
      <w:r>
        <w:rPr>
          <w:rStyle w:val="Seitenzahl"/>
          <w:rFonts w:asciiTheme="minorHAnsi" w:hAnsiTheme="minorHAnsi"/>
        </w:rPr>
        <w:t xml:space="preserve"> ergänzte in diesem Zusammenhang</w:t>
      </w:r>
      <w:r w:rsidR="009D0FE1">
        <w:rPr>
          <w:rStyle w:val="Seitenzahl"/>
          <w:rFonts w:asciiTheme="minorHAnsi" w:hAnsiTheme="minorHAnsi"/>
        </w:rPr>
        <w:t>,</w:t>
      </w:r>
      <w:r>
        <w:rPr>
          <w:rStyle w:val="Seitenzahl"/>
          <w:rFonts w:asciiTheme="minorHAnsi" w:hAnsiTheme="minorHAnsi"/>
        </w:rPr>
        <w:t xml:space="preserve"> dass etwa Libanon als möglicher </w:t>
      </w:r>
      <w:proofErr w:type="spellStart"/>
      <w:r>
        <w:rPr>
          <w:rStyle w:val="Seitenzahl"/>
          <w:rFonts w:asciiTheme="minorHAnsi" w:hAnsiTheme="minorHAnsi"/>
        </w:rPr>
        <w:t>reference</w:t>
      </w:r>
      <w:proofErr w:type="spellEnd"/>
      <w:r>
        <w:rPr>
          <w:rStyle w:val="Seitenzahl"/>
          <w:rFonts w:asciiTheme="minorHAnsi" w:hAnsiTheme="minorHAnsi"/>
        </w:rPr>
        <w:t xml:space="preserve"> </w:t>
      </w:r>
      <w:proofErr w:type="spellStart"/>
      <w:r>
        <w:rPr>
          <w:rStyle w:val="Seitenzahl"/>
          <w:rFonts w:asciiTheme="minorHAnsi" w:hAnsiTheme="minorHAnsi"/>
        </w:rPr>
        <w:t>case</w:t>
      </w:r>
      <w:proofErr w:type="spellEnd"/>
      <w:r>
        <w:rPr>
          <w:rStyle w:val="Seitenzahl"/>
          <w:rFonts w:asciiTheme="minorHAnsi" w:hAnsiTheme="minorHAnsi"/>
        </w:rPr>
        <w:t xml:space="preserve"> fehlt. Libanon sei jedoch ein interessanter Fall, da dort im Sinne einer Nachfragestimulation v.a. im Bereich der solaren Warmwasserbereitung (SWH) und auch bzgl. </w:t>
      </w:r>
      <w:proofErr w:type="spellStart"/>
      <w:r>
        <w:rPr>
          <w:rStyle w:val="Seitenzahl"/>
          <w:rFonts w:asciiTheme="minorHAnsi" w:hAnsiTheme="minorHAnsi"/>
        </w:rPr>
        <w:t>Minigrid</w:t>
      </w:r>
      <w:proofErr w:type="spellEnd"/>
      <w:r>
        <w:rPr>
          <w:rStyle w:val="Seitenzahl"/>
          <w:rFonts w:asciiTheme="minorHAnsi" w:hAnsiTheme="minorHAnsi"/>
        </w:rPr>
        <w:t xml:space="preserve">-Anlagen </w:t>
      </w:r>
      <w:r w:rsidR="009D0FE1">
        <w:rPr>
          <w:rStyle w:val="Seitenzahl"/>
          <w:rFonts w:asciiTheme="minorHAnsi" w:hAnsiTheme="minorHAnsi"/>
        </w:rPr>
        <w:t xml:space="preserve">beachtliche </w:t>
      </w:r>
      <w:r>
        <w:rPr>
          <w:rStyle w:val="Seitenzahl"/>
          <w:rFonts w:asciiTheme="minorHAnsi" w:hAnsiTheme="minorHAnsi"/>
        </w:rPr>
        <w:t xml:space="preserve">Erfolge erzielt worden seien. Zwar seien diesbezüglich die Beschäftigungseffekte noch nicht explizit untersucht worden, dies solle sich aber eruieren lassen. </w:t>
      </w:r>
    </w:p>
    <w:p w:rsidR="008D6BC3" w:rsidRDefault="008D6BC3" w:rsidP="00B61A8D">
      <w:pPr>
        <w:jc w:val="both"/>
        <w:rPr>
          <w:rStyle w:val="Seitenzahl"/>
          <w:rFonts w:asciiTheme="minorHAnsi" w:hAnsiTheme="minorHAnsi"/>
        </w:rPr>
      </w:pPr>
    </w:p>
    <w:p w:rsidR="00D93D8C" w:rsidRDefault="00D93D8C" w:rsidP="00B61A8D">
      <w:pPr>
        <w:jc w:val="both"/>
        <w:rPr>
          <w:rStyle w:val="Seitenzahl"/>
          <w:rFonts w:asciiTheme="minorHAnsi" w:hAnsiTheme="minorHAnsi"/>
        </w:rPr>
      </w:pPr>
      <w:r w:rsidRPr="004263EF">
        <w:rPr>
          <w:rStyle w:val="Seitenzahl"/>
          <w:rFonts w:asciiTheme="minorHAnsi" w:hAnsiTheme="minorHAnsi"/>
          <w:b/>
        </w:rPr>
        <w:t>Roman Troxler (RT)</w:t>
      </w:r>
      <w:r>
        <w:rPr>
          <w:rStyle w:val="Seitenzahl"/>
          <w:rFonts w:asciiTheme="minorHAnsi" w:hAnsiTheme="minorHAnsi"/>
        </w:rPr>
        <w:t xml:space="preserve"> stellte die Frage</w:t>
      </w:r>
      <w:r w:rsidR="009D0FE1">
        <w:rPr>
          <w:rStyle w:val="Seitenzahl"/>
          <w:rFonts w:asciiTheme="minorHAnsi" w:hAnsiTheme="minorHAnsi"/>
        </w:rPr>
        <w:t>,</w:t>
      </w:r>
      <w:r>
        <w:rPr>
          <w:rStyle w:val="Seitenzahl"/>
          <w:rFonts w:asciiTheme="minorHAnsi" w:hAnsiTheme="minorHAnsi"/>
        </w:rPr>
        <w:t xml:space="preserve"> wie man gerade auch im Sinne der geplanten (anwendungsorientierten) Toolbox gemeinsame Ziele der Maßnahme definiere, wie etwa Exportförderung, Beschäftigung im ländlichen Raum, lang- bzw. kurzfristige Beschäftigungseffekte, </w:t>
      </w:r>
      <w:r w:rsidR="0011028E">
        <w:rPr>
          <w:rStyle w:val="Seitenzahl"/>
          <w:rFonts w:asciiTheme="minorHAnsi" w:hAnsiTheme="minorHAnsi"/>
        </w:rPr>
        <w:t>Politikverzahnung bzw. –</w:t>
      </w:r>
      <w:proofErr w:type="spellStart"/>
      <w:r w:rsidR="0011028E">
        <w:rPr>
          <w:rStyle w:val="Seitenzahl"/>
          <w:rFonts w:asciiTheme="minorHAnsi" w:hAnsiTheme="minorHAnsi"/>
        </w:rPr>
        <w:t>kohärenz</w:t>
      </w:r>
      <w:proofErr w:type="spellEnd"/>
      <w:r>
        <w:rPr>
          <w:rStyle w:val="Seitenzahl"/>
          <w:rFonts w:asciiTheme="minorHAnsi" w:hAnsiTheme="minorHAnsi"/>
        </w:rPr>
        <w:t>, etc.</w:t>
      </w:r>
    </w:p>
    <w:p w:rsidR="00301A20" w:rsidRDefault="00301A20" w:rsidP="00B61A8D">
      <w:pPr>
        <w:jc w:val="both"/>
        <w:rPr>
          <w:rStyle w:val="Seitenzahl"/>
          <w:rFonts w:asciiTheme="minorHAnsi" w:hAnsiTheme="minorHAnsi"/>
        </w:rPr>
      </w:pPr>
    </w:p>
    <w:p w:rsidR="002A5E0B" w:rsidRDefault="002A5E0B" w:rsidP="00B61A8D">
      <w:pPr>
        <w:jc w:val="both"/>
        <w:rPr>
          <w:rStyle w:val="Seitenzahl"/>
          <w:rFonts w:asciiTheme="minorHAnsi" w:hAnsiTheme="minorHAnsi"/>
        </w:rPr>
      </w:pPr>
      <w:r>
        <w:rPr>
          <w:rStyle w:val="Seitenzahl"/>
          <w:rFonts w:asciiTheme="minorHAnsi" w:hAnsiTheme="minorHAnsi"/>
        </w:rPr>
        <w:t xml:space="preserve">SE sagte zu, diese Rückmeldungen aufzugreifen und in die weitere Arbeitsplanung sowie in die zu entwickelnde Aufgabenbeschreibung für die externen Auftragnehmer zu integrieren </w:t>
      </w:r>
    </w:p>
    <w:p w:rsidR="002A5E0B" w:rsidRDefault="002A5E0B" w:rsidP="00B61A8D">
      <w:pPr>
        <w:jc w:val="both"/>
        <w:rPr>
          <w:rStyle w:val="Seitenzahl"/>
          <w:rFonts w:asciiTheme="minorHAnsi" w:hAnsiTheme="minorHAnsi"/>
        </w:rPr>
      </w:pPr>
    </w:p>
    <w:p w:rsidR="002A5E0B" w:rsidRDefault="002A5E0B" w:rsidP="00B61A8D">
      <w:pPr>
        <w:jc w:val="both"/>
        <w:rPr>
          <w:rStyle w:val="Seitenzahl"/>
          <w:rFonts w:asciiTheme="minorHAnsi" w:hAnsiTheme="minorHAnsi"/>
        </w:rPr>
      </w:pPr>
    </w:p>
    <w:p w:rsidR="00950EE3" w:rsidRPr="00950EE3" w:rsidRDefault="00950EE3" w:rsidP="00B61A8D">
      <w:pPr>
        <w:pStyle w:val="Listenabsatz"/>
        <w:numPr>
          <w:ilvl w:val="0"/>
          <w:numId w:val="11"/>
        </w:numPr>
        <w:jc w:val="both"/>
        <w:rPr>
          <w:rStyle w:val="Seitenzahl"/>
          <w:rFonts w:asciiTheme="minorHAnsi" w:hAnsiTheme="minorHAnsi"/>
          <w:i/>
        </w:rPr>
      </w:pPr>
      <w:r w:rsidRPr="00950EE3">
        <w:rPr>
          <w:rStyle w:val="Seitenzahl"/>
          <w:rFonts w:asciiTheme="minorHAnsi" w:hAnsiTheme="minorHAnsi"/>
          <w:i/>
        </w:rPr>
        <w:t>Ausgangssituation/ Problemstellung in MENA &amp; Aktivitäten der Regionalvorhaben „MSP“ und „RE-ACTIVATE“</w:t>
      </w:r>
    </w:p>
    <w:p w:rsidR="00950EE3" w:rsidRPr="00950EE3" w:rsidRDefault="00950EE3" w:rsidP="00B61A8D">
      <w:pPr>
        <w:pStyle w:val="Listenabsatz"/>
        <w:jc w:val="both"/>
        <w:rPr>
          <w:rStyle w:val="Seitenzahl"/>
          <w:rFonts w:asciiTheme="minorHAnsi" w:hAnsiTheme="minorHAnsi"/>
        </w:rPr>
      </w:pPr>
    </w:p>
    <w:p w:rsidR="00950EE3" w:rsidRDefault="00DB0CEC" w:rsidP="00B45162">
      <w:pPr>
        <w:jc w:val="both"/>
        <w:rPr>
          <w:rStyle w:val="Seitenzahl"/>
          <w:rFonts w:asciiTheme="minorHAnsi" w:hAnsiTheme="minorHAnsi"/>
        </w:rPr>
      </w:pPr>
      <w:r w:rsidRPr="00E23221">
        <w:rPr>
          <w:rStyle w:val="Seitenzahl"/>
          <w:rFonts w:asciiTheme="minorHAnsi" w:hAnsiTheme="minorHAnsi"/>
        </w:rPr>
        <w:t xml:space="preserve">Im nächsten Themenblock zur Ausgangssituation und Problemstellungen in MENA ging es </w:t>
      </w:r>
      <w:r w:rsidR="00950EE3">
        <w:rPr>
          <w:rStyle w:val="Seitenzahl"/>
          <w:rFonts w:asciiTheme="minorHAnsi" w:hAnsiTheme="minorHAnsi"/>
        </w:rPr>
        <w:t>darum</w:t>
      </w:r>
      <w:r w:rsidR="00B45162">
        <w:rPr>
          <w:rStyle w:val="Seitenzahl"/>
          <w:rFonts w:asciiTheme="minorHAnsi" w:hAnsiTheme="minorHAnsi"/>
        </w:rPr>
        <w:t>,</w:t>
      </w:r>
      <w:r w:rsidR="00950EE3">
        <w:rPr>
          <w:rStyle w:val="Seitenzahl"/>
          <w:rFonts w:asciiTheme="minorHAnsi" w:hAnsiTheme="minorHAnsi"/>
        </w:rPr>
        <w:t xml:space="preserve"> </w:t>
      </w:r>
      <w:r w:rsidR="00950EE3" w:rsidRPr="0025370F">
        <w:rPr>
          <w:rStyle w:val="Seitenzahl"/>
          <w:rFonts w:asciiTheme="minorHAnsi" w:hAnsiTheme="minorHAnsi"/>
        </w:rPr>
        <w:t>den Teilnehmern (TN) des Workshops (WS) die</w:t>
      </w:r>
      <w:r w:rsidRPr="00950EE3">
        <w:rPr>
          <w:rStyle w:val="Seitenzahl"/>
          <w:rFonts w:asciiTheme="minorHAnsi" w:hAnsiTheme="minorHAnsi"/>
          <w:b/>
        </w:rPr>
        <w:t xml:space="preserve"> Regionalvorhaben „Unterstützung der Umsetzung des Mittelmeersolarplans (MSP)“ </w:t>
      </w:r>
      <w:r w:rsidR="00B45162">
        <w:rPr>
          <w:rStyle w:val="Seitenzahl"/>
          <w:rFonts w:asciiTheme="minorHAnsi" w:hAnsiTheme="minorHAnsi"/>
          <w:b/>
        </w:rPr>
        <w:t>(</w:t>
      </w:r>
      <w:proofErr w:type="spellStart"/>
      <w:r w:rsidR="00B45162">
        <w:rPr>
          <w:rStyle w:val="Seitenzahl"/>
          <w:rFonts w:asciiTheme="minorHAnsi" w:hAnsiTheme="minorHAnsi"/>
          <w:b/>
        </w:rPr>
        <w:t>BMWi</w:t>
      </w:r>
      <w:proofErr w:type="spellEnd"/>
      <w:r w:rsidR="00B45162">
        <w:rPr>
          <w:rStyle w:val="Seitenzahl"/>
          <w:rFonts w:asciiTheme="minorHAnsi" w:hAnsiTheme="minorHAnsi"/>
          <w:b/>
        </w:rPr>
        <w:t xml:space="preserve">-finanziert), </w:t>
      </w:r>
      <w:r w:rsidRPr="00950EE3">
        <w:rPr>
          <w:rStyle w:val="Seitenzahl"/>
          <w:rFonts w:asciiTheme="minorHAnsi" w:hAnsiTheme="minorHAnsi"/>
          <w:b/>
        </w:rPr>
        <w:t xml:space="preserve">„Politikdialog zu Niedrigemissionsstrategien, insbesondere erneuerbare Energien, in MENA“ </w:t>
      </w:r>
      <w:r w:rsidR="00B45162">
        <w:rPr>
          <w:rStyle w:val="Seitenzahl"/>
          <w:rFonts w:asciiTheme="minorHAnsi" w:hAnsiTheme="minorHAnsi"/>
          <w:b/>
        </w:rPr>
        <w:t xml:space="preserve">(BMUB-finanziert) </w:t>
      </w:r>
      <w:r w:rsidR="00B45162" w:rsidRPr="0025370F">
        <w:rPr>
          <w:rStyle w:val="Seitenzahl"/>
          <w:rFonts w:asciiTheme="minorHAnsi" w:hAnsiTheme="minorHAnsi"/>
        </w:rPr>
        <w:t xml:space="preserve">– beide geleitet durch Anita Richter - </w:t>
      </w:r>
      <w:r w:rsidRPr="0025370F">
        <w:rPr>
          <w:rStyle w:val="Seitenzahl"/>
          <w:rFonts w:asciiTheme="minorHAnsi" w:hAnsiTheme="minorHAnsi"/>
        </w:rPr>
        <w:t>sowie</w:t>
      </w:r>
      <w:r w:rsidRPr="00950EE3">
        <w:rPr>
          <w:rStyle w:val="Seitenzahl"/>
          <w:rFonts w:asciiTheme="minorHAnsi" w:hAnsiTheme="minorHAnsi"/>
          <w:b/>
        </w:rPr>
        <w:t xml:space="preserve"> „Förderung von Beschäftigung durch erneuerbare Energien und Energiee</w:t>
      </w:r>
      <w:r w:rsidR="00950EE3" w:rsidRPr="00950EE3">
        <w:rPr>
          <w:rStyle w:val="Seitenzahl"/>
          <w:rFonts w:asciiTheme="minorHAnsi" w:hAnsiTheme="minorHAnsi"/>
          <w:b/>
        </w:rPr>
        <w:t xml:space="preserve">ffizienz in </w:t>
      </w:r>
      <w:r w:rsidR="00950EE3" w:rsidRPr="00950EE3">
        <w:rPr>
          <w:rStyle w:val="Seitenzahl"/>
          <w:rFonts w:asciiTheme="minorHAnsi" w:hAnsiTheme="minorHAnsi"/>
          <w:b/>
        </w:rPr>
        <w:lastRenderedPageBreak/>
        <w:t xml:space="preserve">MENA“ (RE-ACTIVATE) </w:t>
      </w:r>
      <w:r w:rsidR="00B45162">
        <w:rPr>
          <w:rStyle w:val="Seitenzahl"/>
          <w:rFonts w:asciiTheme="minorHAnsi" w:hAnsiTheme="minorHAnsi"/>
          <w:b/>
        </w:rPr>
        <w:t xml:space="preserve">(BMZ-finanziert) </w:t>
      </w:r>
      <w:r w:rsidR="00950EE3" w:rsidRPr="0025370F">
        <w:rPr>
          <w:rStyle w:val="Seitenzahl"/>
          <w:rFonts w:asciiTheme="minorHAnsi" w:hAnsiTheme="minorHAnsi"/>
        </w:rPr>
        <w:t>kurz vorzustellen</w:t>
      </w:r>
      <w:r w:rsidR="00B45162" w:rsidRPr="0025370F">
        <w:rPr>
          <w:rStyle w:val="Seitenzahl"/>
          <w:rFonts w:asciiTheme="minorHAnsi" w:hAnsiTheme="minorHAnsi"/>
        </w:rPr>
        <w:t xml:space="preserve"> und dabei die jeweiligen </w:t>
      </w:r>
      <w:r w:rsidRPr="0025370F">
        <w:rPr>
          <w:rStyle w:val="Seitenzahl"/>
          <w:rFonts w:asciiTheme="minorHAnsi" w:hAnsiTheme="minorHAnsi"/>
        </w:rPr>
        <w:t>Erwartungen dieser Vorhaben an die gemeinsame Expertengruppe zu formulieren.</w:t>
      </w:r>
      <w:r w:rsidRPr="00E23221">
        <w:rPr>
          <w:rStyle w:val="Seitenzahl"/>
          <w:rFonts w:asciiTheme="minorHAnsi" w:hAnsiTheme="minorHAnsi"/>
        </w:rPr>
        <w:t xml:space="preserve"> </w:t>
      </w:r>
    </w:p>
    <w:p w:rsidR="00B45162" w:rsidRDefault="00B45162" w:rsidP="00B45162">
      <w:pPr>
        <w:jc w:val="both"/>
        <w:rPr>
          <w:rStyle w:val="Seitenzahl"/>
          <w:rFonts w:asciiTheme="minorHAnsi" w:hAnsiTheme="minorHAnsi"/>
        </w:rPr>
      </w:pPr>
    </w:p>
    <w:p w:rsidR="00DB0CEC" w:rsidRDefault="003A05F1" w:rsidP="00B61A8D">
      <w:pPr>
        <w:jc w:val="both"/>
        <w:rPr>
          <w:rFonts w:asciiTheme="minorHAnsi" w:hAnsiTheme="minorHAnsi" w:cs="Arial"/>
        </w:rPr>
      </w:pPr>
      <w:r w:rsidRPr="00950EE3">
        <w:rPr>
          <w:rStyle w:val="Seitenzahl"/>
          <w:rFonts w:asciiTheme="minorHAnsi" w:hAnsiTheme="minorHAnsi"/>
          <w:b/>
        </w:rPr>
        <w:t>Katharina Hay (KH)</w:t>
      </w:r>
      <w:r w:rsidRPr="00E23221">
        <w:rPr>
          <w:rStyle w:val="Seitenzahl"/>
          <w:rFonts w:asciiTheme="minorHAnsi" w:hAnsiTheme="minorHAnsi"/>
        </w:rPr>
        <w:t xml:space="preserve"> als Vertreterin de</w:t>
      </w:r>
      <w:r w:rsidR="00B45162">
        <w:rPr>
          <w:rStyle w:val="Seitenzahl"/>
          <w:rFonts w:asciiTheme="minorHAnsi" w:hAnsiTheme="minorHAnsi"/>
        </w:rPr>
        <w:t>r</w:t>
      </w:r>
      <w:r w:rsidRPr="00E23221">
        <w:rPr>
          <w:rStyle w:val="Seitenzahl"/>
          <w:rFonts w:asciiTheme="minorHAnsi" w:hAnsiTheme="minorHAnsi"/>
        </w:rPr>
        <w:t xml:space="preserve"> </w:t>
      </w:r>
      <w:r w:rsidR="00B45162" w:rsidRPr="0025370F">
        <w:rPr>
          <w:rStyle w:val="Seitenzahl"/>
          <w:rFonts w:asciiTheme="minorHAnsi" w:hAnsiTheme="minorHAnsi"/>
          <w:b/>
        </w:rPr>
        <w:t xml:space="preserve">ersten beiden </w:t>
      </w:r>
      <w:r w:rsidR="00B00AD6" w:rsidRPr="0025370F">
        <w:rPr>
          <w:rStyle w:val="Seitenzahl"/>
          <w:rFonts w:asciiTheme="minorHAnsi" w:hAnsiTheme="minorHAnsi"/>
          <w:b/>
        </w:rPr>
        <w:t>Vorhaben</w:t>
      </w:r>
      <w:r w:rsidRPr="00E23221">
        <w:rPr>
          <w:rStyle w:val="Seitenzahl"/>
          <w:rFonts w:asciiTheme="minorHAnsi" w:hAnsiTheme="minorHAnsi"/>
        </w:rPr>
        <w:t xml:space="preserve"> </w:t>
      </w:r>
      <w:r w:rsidRPr="0025370F">
        <w:rPr>
          <w:rStyle w:val="Seitenzahl"/>
          <w:rFonts w:asciiTheme="minorHAnsi" w:hAnsiTheme="minorHAnsi"/>
        </w:rPr>
        <w:t>fasste zunächst d</w:t>
      </w:r>
      <w:r w:rsidR="00B45162" w:rsidRPr="0025370F">
        <w:rPr>
          <w:rStyle w:val="Seitenzahl"/>
          <w:rFonts w:asciiTheme="minorHAnsi" w:hAnsiTheme="minorHAnsi"/>
        </w:rPr>
        <w:t>eren</w:t>
      </w:r>
      <w:r w:rsidRPr="0025370F">
        <w:rPr>
          <w:rStyle w:val="Seitenzahl"/>
          <w:rFonts w:asciiTheme="minorHAnsi" w:hAnsiTheme="minorHAnsi"/>
        </w:rPr>
        <w:t xml:space="preserve"> strategische Ausrichtung zusammen</w:t>
      </w:r>
      <w:r w:rsidRPr="00E23221">
        <w:rPr>
          <w:rStyle w:val="Seitenzahl"/>
          <w:rFonts w:asciiTheme="minorHAnsi" w:hAnsiTheme="minorHAnsi"/>
        </w:rPr>
        <w:t xml:space="preserve"> </w:t>
      </w:r>
      <w:r w:rsidR="00B14909" w:rsidRPr="00E23221">
        <w:rPr>
          <w:rStyle w:val="Seitenzahl"/>
          <w:rFonts w:asciiTheme="minorHAnsi" w:hAnsiTheme="minorHAnsi"/>
        </w:rPr>
        <w:t>(</w:t>
      </w:r>
      <w:r w:rsidRPr="00E23221">
        <w:rPr>
          <w:rStyle w:val="Seitenzahl"/>
          <w:rFonts w:asciiTheme="minorHAnsi" w:hAnsiTheme="minorHAnsi"/>
        </w:rPr>
        <w:t xml:space="preserve">Netzwerk von Beratern </w:t>
      </w:r>
      <w:r w:rsidR="00B45162">
        <w:rPr>
          <w:rStyle w:val="Seitenzahl"/>
          <w:rFonts w:asciiTheme="minorHAnsi" w:hAnsiTheme="minorHAnsi"/>
        </w:rPr>
        <w:t xml:space="preserve">in </w:t>
      </w:r>
      <w:r w:rsidR="00B14909" w:rsidRPr="00E23221">
        <w:rPr>
          <w:rStyle w:val="Seitenzahl"/>
          <w:rFonts w:asciiTheme="minorHAnsi" w:hAnsiTheme="minorHAnsi"/>
        </w:rPr>
        <w:t>MENA</w:t>
      </w:r>
      <w:r w:rsidR="00B00AD6">
        <w:rPr>
          <w:rStyle w:val="Seitenzahl"/>
          <w:rFonts w:asciiTheme="minorHAnsi" w:hAnsiTheme="minorHAnsi"/>
        </w:rPr>
        <w:t>-</w:t>
      </w:r>
      <w:r w:rsidR="00B04140">
        <w:rPr>
          <w:rStyle w:val="Seitenzahl"/>
          <w:rFonts w:asciiTheme="minorHAnsi" w:hAnsiTheme="minorHAnsi"/>
        </w:rPr>
        <w:t xml:space="preserve">Ländern und </w:t>
      </w:r>
      <w:r w:rsidR="00B14909" w:rsidRPr="00E23221">
        <w:rPr>
          <w:rStyle w:val="Seitenzahl"/>
          <w:rFonts w:asciiTheme="minorHAnsi" w:hAnsiTheme="minorHAnsi"/>
        </w:rPr>
        <w:t xml:space="preserve">Institutionen (LAS); fachpolitischer Dialog mit BMUB und </w:t>
      </w:r>
      <w:proofErr w:type="spellStart"/>
      <w:r w:rsidR="00B14909" w:rsidRPr="00E23221">
        <w:rPr>
          <w:rStyle w:val="Seitenzahl"/>
          <w:rFonts w:asciiTheme="minorHAnsi" w:hAnsiTheme="minorHAnsi"/>
        </w:rPr>
        <w:t>BMWi</w:t>
      </w:r>
      <w:proofErr w:type="spellEnd"/>
      <w:r w:rsidR="00B14909" w:rsidRPr="00E23221">
        <w:rPr>
          <w:rStyle w:val="Seitenzahl"/>
          <w:rFonts w:asciiTheme="minorHAnsi" w:hAnsiTheme="minorHAnsi"/>
        </w:rPr>
        <w:t xml:space="preserve">; RE-Arbeitsgruppen der Energiepartnerschaften mit Themen bespielen; Identifizierung im Politikdialog von aktuellen Beratungsbedarfen und kurzfristige </w:t>
      </w:r>
      <w:r w:rsidR="00B04140">
        <w:rPr>
          <w:rStyle w:val="Seitenzahl"/>
          <w:rFonts w:asciiTheme="minorHAnsi" w:hAnsiTheme="minorHAnsi"/>
        </w:rPr>
        <w:t>Unterstützungs</w:t>
      </w:r>
      <w:r w:rsidR="00B14909" w:rsidRPr="00E23221">
        <w:rPr>
          <w:rStyle w:val="Seitenzahl"/>
          <w:rFonts w:asciiTheme="minorHAnsi" w:hAnsiTheme="minorHAnsi"/>
        </w:rPr>
        <w:t>angebote, etc.)</w:t>
      </w:r>
      <w:r w:rsidR="00B04140">
        <w:rPr>
          <w:rStyle w:val="Seitenzahl"/>
          <w:rFonts w:asciiTheme="minorHAnsi" w:hAnsiTheme="minorHAnsi"/>
        </w:rPr>
        <w:t>. Im Anschluss referierte</w:t>
      </w:r>
      <w:r w:rsidR="00D0780A" w:rsidRPr="00E23221">
        <w:rPr>
          <w:rStyle w:val="Seitenzahl"/>
          <w:rFonts w:asciiTheme="minorHAnsi" w:hAnsiTheme="minorHAnsi"/>
        </w:rPr>
        <w:t xml:space="preserve"> sie kurz über </w:t>
      </w:r>
      <w:r w:rsidR="00D0780A" w:rsidRPr="00950EE3">
        <w:rPr>
          <w:rStyle w:val="Seitenzahl"/>
          <w:rFonts w:asciiTheme="minorHAnsi" w:hAnsiTheme="minorHAnsi"/>
          <w:b/>
        </w:rPr>
        <w:t>bisherige Aktivitäten und Ergebnisse bzgl. der Förderung lokaler Wertschöpfung durch RE im Rahmen des MSP-Vorhabens</w:t>
      </w:r>
      <w:r w:rsidR="00D0780A" w:rsidRPr="00E23221">
        <w:rPr>
          <w:rStyle w:val="Seitenzahl"/>
          <w:rFonts w:asciiTheme="minorHAnsi" w:hAnsiTheme="minorHAnsi"/>
        </w:rPr>
        <w:t xml:space="preserve"> (u.a. Untersuchungen zur lokalen Wirtschafsentwicklung in </w:t>
      </w:r>
      <w:proofErr w:type="spellStart"/>
      <w:r w:rsidR="00D0780A" w:rsidRPr="00E23221">
        <w:rPr>
          <w:rStyle w:val="Seitenzahl"/>
          <w:rFonts w:asciiTheme="minorHAnsi" w:hAnsiTheme="minorHAnsi"/>
        </w:rPr>
        <w:t>Ouarzazate</w:t>
      </w:r>
      <w:proofErr w:type="spellEnd"/>
      <w:r w:rsidR="00D0780A" w:rsidRPr="00E23221">
        <w:rPr>
          <w:rStyle w:val="Seitenzahl"/>
          <w:rFonts w:asciiTheme="minorHAnsi" w:hAnsiTheme="minorHAnsi"/>
        </w:rPr>
        <w:t xml:space="preserve"> und Projektvorschläge zur Förderung der sozioökonomischen Integration von RE sowie Konzeption und Implementierung eines </w:t>
      </w:r>
      <w:proofErr w:type="spellStart"/>
      <w:r w:rsidR="00D0780A" w:rsidRPr="00E23221">
        <w:rPr>
          <w:rStyle w:val="Seitenzahl"/>
          <w:rFonts w:asciiTheme="minorHAnsi" w:hAnsiTheme="minorHAnsi"/>
        </w:rPr>
        <w:t>Stakeholder</w:t>
      </w:r>
      <w:proofErr w:type="spellEnd"/>
      <w:r w:rsidR="00D0780A" w:rsidRPr="00E23221">
        <w:rPr>
          <w:rStyle w:val="Seitenzahl"/>
          <w:rFonts w:asciiTheme="minorHAnsi" w:hAnsiTheme="minorHAnsi"/>
        </w:rPr>
        <w:t xml:space="preserve">-Prozesses für lokale Wertschöpfung (WS) in </w:t>
      </w:r>
      <w:proofErr w:type="spellStart"/>
      <w:r w:rsidR="00D0780A" w:rsidRPr="00E23221">
        <w:rPr>
          <w:rStyle w:val="Seitenzahl"/>
          <w:rFonts w:asciiTheme="minorHAnsi" w:hAnsiTheme="minorHAnsi"/>
        </w:rPr>
        <w:t>Ouarzazate</w:t>
      </w:r>
      <w:proofErr w:type="spellEnd"/>
      <w:r w:rsidR="00D0780A" w:rsidRPr="00E23221">
        <w:rPr>
          <w:rStyle w:val="Seitenzahl"/>
          <w:rFonts w:asciiTheme="minorHAnsi" w:hAnsiTheme="minorHAnsi"/>
        </w:rPr>
        <w:t>; Studie zur Abschätzung des WS-Potenzials für die tunesische Solarindustrie; Aufarbeitung der Erfahrung zu Beschäftigungswirkung durch RE für IRENA/CEM (</w:t>
      </w:r>
      <w:proofErr w:type="spellStart"/>
      <w:r w:rsidR="00D0780A" w:rsidRPr="00E23221">
        <w:rPr>
          <w:rStyle w:val="Seitenzahl"/>
          <w:rFonts w:asciiTheme="minorHAnsi" w:hAnsiTheme="minorHAnsi"/>
        </w:rPr>
        <w:t>EconValue</w:t>
      </w:r>
      <w:proofErr w:type="spellEnd"/>
      <w:r w:rsidR="00D0780A" w:rsidRPr="00E23221">
        <w:rPr>
          <w:rStyle w:val="Seitenzahl"/>
          <w:rFonts w:asciiTheme="minorHAnsi" w:hAnsiTheme="minorHAnsi"/>
        </w:rPr>
        <w:t>-Studie)</w:t>
      </w:r>
      <w:r w:rsidR="00E800E4" w:rsidRPr="00E23221">
        <w:rPr>
          <w:rStyle w:val="Seitenzahl"/>
          <w:rFonts w:asciiTheme="minorHAnsi" w:hAnsiTheme="minorHAnsi"/>
        </w:rPr>
        <w:t xml:space="preserve">).  </w:t>
      </w:r>
      <w:r w:rsidR="00DC2C53">
        <w:rPr>
          <w:rStyle w:val="Seitenzahl"/>
          <w:rFonts w:asciiTheme="minorHAnsi" w:hAnsiTheme="minorHAnsi"/>
        </w:rPr>
        <w:t xml:space="preserve">Außerdem </w:t>
      </w:r>
      <w:r w:rsidR="00DC2C53" w:rsidRPr="00E23221">
        <w:rPr>
          <w:rStyle w:val="Seitenzahl"/>
          <w:rFonts w:asciiTheme="minorHAnsi" w:hAnsiTheme="minorHAnsi"/>
        </w:rPr>
        <w:t xml:space="preserve">erwähnte sie die beiden GIZ-Projekte TAM und DKTI </w:t>
      </w:r>
      <w:r w:rsidR="00DC2C53">
        <w:rPr>
          <w:rStyle w:val="Seitenzahl"/>
          <w:rFonts w:asciiTheme="minorHAnsi" w:hAnsiTheme="minorHAnsi"/>
        </w:rPr>
        <w:t>Marokko, die den</w:t>
      </w:r>
      <w:r w:rsidR="00DC2C53" w:rsidRPr="00E23221">
        <w:rPr>
          <w:rStyle w:val="Seitenzahl"/>
          <w:rFonts w:asciiTheme="minorHAnsi" w:hAnsiTheme="minorHAnsi"/>
        </w:rPr>
        <w:t xml:space="preserve"> Aufbau eines Business Development Centers in </w:t>
      </w:r>
      <w:proofErr w:type="spellStart"/>
      <w:r w:rsidR="00DC2C53" w:rsidRPr="00E23221">
        <w:rPr>
          <w:rStyle w:val="Seitenzahl"/>
          <w:rFonts w:asciiTheme="minorHAnsi" w:hAnsiTheme="minorHAnsi"/>
        </w:rPr>
        <w:t>Ouarzazate</w:t>
      </w:r>
      <w:proofErr w:type="spellEnd"/>
      <w:r w:rsidR="00DC2C53" w:rsidRPr="00E23221">
        <w:rPr>
          <w:rStyle w:val="Seitenzahl"/>
          <w:rFonts w:asciiTheme="minorHAnsi" w:hAnsiTheme="minorHAnsi"/>
        </w:rPr>
        <w:t xml:space="preserve"> </w:t>
      </w:r>
      <w:r w:rsidR="00DC2C53">
        <w:rPr>
          <w:rStyle w:val="Seitenzahl"/>
          <w:rFonts w:asciiTheme="minorHAnsi" w:hAnsiTheme="minorHAnsi"/>
        </w:rPr>
        <w:t xml:space="preserve">unterstützen und die somit die Aktivitäten des MSP-Projekts in </w:t>
      </w:r>
      <w:proofErr w:type="spellStart"/>
      <w:r w:rsidR="00DC2C53">
        <w:rPr>
          <w:rStyle w:val="Seitenzahl"/>
          <w:rFonts w:asciiTheme="minorHAnsi" w:hAnsiTheme="minorHAnsi"/>
        </w:rPr>
        <w:t>Ouarzazate</w:t>
      </w:r>
      <w:proofErr w:type="spellEnd"/>
      <w:r w:rsidR="00DC2C53">
        <w:rPr>
          <w:rStyle w:val="Seitenzahl"/>
          <w:rFonts w:asciiTheme="minorHAnsi" w:hAnsiTheme="minorHAnsi"/>
        </w:rPr>
        <w:t xml:space="preserve"> fortführen. Gleiches gilt für </w:t>
      </w:r>
      <w:r w:rsidR="00DC2C53" w:rsidRPr="00E23221">
        <w:rPr>
          <w:rStyle w:val="Seitenzahl"/>
          <w:rFonts w:asciiTheme="minorHAnsi" w:hAnsiTheme="minorHAnsi"/>
        </w:rPr>
        <w:t>DKTI Tunesien</w:t>
      </w:r>
      <w:r w:rsidR="00DC2C53">
        <w:rPr>
          <w:rStyle w:val="Seitenzahl"/>
          <w:rFonts w:asciiTheme="minorHAnsi" w:hAnsiTheme="minorHAnsi"/>
        </w:rPr>
        <w:t>,</w:t>
      </w:r>
      <w:r w:rsidR="00DC2C53" w:rsidRPr="00E23221">
        <w:rPr>
          <w:rStyle w:val="Seitenzahl"/>
          <w:rFonts w:asciiTheme="minorHAnsi" w:hAnsiTheme="minorHAnsi"/>
        </w:rPr>
        <w:t xml:space="preserve"> das die Dynamisierung des </w:t>
      </w:r>
      <w:r w:rsidR="00DC2C53">
        <w:rPr>
          <w:rStyle w:val="Seitenzahl"/>
          <w:rFonts w:asciiTheme="minorHAnsi" w:hAnsiTheme="minorHAnsi"/>
        </w:rPr>
        <w:t xml:space="preserve">dortigen RE </w:t>
      </w:r>
      <w:r w:rsidR="00DC2C53" w:rsidRPr="00E23221">
        <w:rPr>
          <w:rStyle w:val="Seitenzahl"/>
          <w:rFonts w:asciiTheme="minorHAnsi" w:hAnsiTheme="minorHAnsi"/>
        </w:rPr>
        <w:t xml:space="preserve">Privatsektors </w:t>
      </w:r>
      <w:r w:rsidR="00DC2C53">
        <w:rPr>
          <w:rStyle w:val="Seitenzahl"/>
          <w:rFonts w:asciiTheme="minorHAnsi" w:hAnsiTheme="minorHAnsi"/>
        </w:rPr>
        <w:t xml:space="preserve">(inkl. mit einer Regionalkomponente in Sfax) </w:t>
      </w:r>
      <w:r w:rsidR="00DC2C53" w:rsidRPr="00E23221">
        <w:rPr>
          <w:rStyle w:val="Seitenzahl"/>
          <w:rFonts w:asciiTheme="minorHAnsi" w:hAnsiTheme="minorHAnsi"/>
        </w:rPr>
        <w:t>unterstützt</w:t>
      </w:r>
      <w:r w:rsidR="00DC2C53">
        <w:rPr>
          <w:rStyle w:val="Seitenzahl"/>
          <w:rFonts w:asciiTheme="minorHAnsi" w:hAnsiTheme="minorHAnsi"/>
        </w:rPr>
        <w:t xml:space="preserve"> und auf o. g. Studie aufsetzt. Schließlich verwies sie auf den </w:t>
      </w:r>
      <w:r w:rsidR="00DC2C53" w:rsidRPr="00950EE3">
        <w:rPr>
          <w:rStyle w:val="Seitenzahl"/>
          <w:rFonts w:asciiTheme="minorHAnsi" w:hAnsiTheme="minorHAnsi"/>
          <w:b/>
        </w:rPr>
        <w:t>geplanten WS in Abu Dhabi am 19.1.2015,</w:t>
      </w:r>
      <w:r w:rsidR="00341D77" w:rsidRPr="00950EE3">
        <w:rPr>
          <w:rStyle w:val="Seitenzahl"/>
          <w:rFonts w:asciiTheme="minorHAnsi" w:hAnsiTheme="minorHAnsi"/>
          <w:b/>
        </w:rPr>
        <w:t xml:space="preserve"> der gemeinsam </w:t>
      </w:r>
      <w:r w:rsidR="00B04140">
        <w:rPr>
          <w:rStyle w:val="Seitenzahl"/>
          <w:rFonts w:asciiTheme="minorHAnsi" w:hAnsiTheme="minorHAnsi"/>
          <w:b/>
        </w:rPr>
        <w:t xml:space="preserve">mit </w:t>
      </w:r>
      <w:r w:rsidR="00345FC6" w:rsidRPr="00950EE3">
        <w:rPr>
          <w:rStyle w:val="Seitenzahl"/>
          <w:rFonts w:asciiTheme="minorHAnsi" w:hAnsiTheme="minorHAnsi"/>
          <w:b/>
        </w:rPr>
        <w:t xml:space="preserve">IRENA </w:t>
      </w:r>
      <w:r w:rsidR="00345FC6">
        <w:rPr>
          <w:rStyle w:val="Seitenzahl"/>
          <w:rFonts w:asciiTheme="minorHAnsi" w:hAnsiTheme="minorHAnsi"/>
          <w:b/>
        </w:rPr>
        <w:t xml:space="preserve">und </w:t>
      </w:r>
      <w:r w:rsidR="00341D77" w:rsidRPr="00950EE3">
        <w:rPr>
          <w:rStyle w:val="Seitenzahl"/>
          <w:rFonts w:asciiTheme="minorHAnsi" w:hAnsiTheme="minorHAnsi"/>
          <w:b/>
        </w:rPr>
        <w:t xml:space="preserve">RE-ACTIVATE organisiert </w:t>
      </w:r>
      <w:r w:rsidR="00B04140">
        <w:rPr>
          <w:rStyle w:val="Seitenzahl"/>
          <w:rFonts w:asciiTheme="minorHAnsi" w:hAnsiTheme="minorHAnsi"/>
          <w:b/>
        </w:rPr>
        <w:t>wird</w:t>
      </w:r>
      <w:r w:rsidR="00341D77" w:rsidRPr="00950EE3">
        <w:rPr>
          <w:rStyle w:val="Seitenzahl"/>
          <w:rFonts w:asciiTheme="minorHAnsi" w:hAnsiTheme="minorHAnsi"/>
          <w:b/>
        </w:rPr>
        <w:t xml:space="preserve"> </w:t>
      </w:r>
      <w:r w:rsidR="00341D77" w:rsidRPr="0025370F">
        <w:rPr>
          <w:rStyle w:val="Seitenzahl"/>
          <w:rFonts w:asciiTheme="minorHAnsi" w:hAnsiTheme="minorHAnsi"/>
        </w:rPr>
        <w:t xml:space="preserve">und neben der Vorstellung der </w:t>
      </w:r>
      <w:proofErr w:type="spellStart"/>
      <w:r w:rsidR="00341D77" w:rsidRPr="0025370F">
        <w:rPr>
          <w:rStyle w:val="Seitenzahl"/>
          <w:rFonts w:asciiTheme="minorHAnsi" w:hAnsiTheme="minorHAnsi"/>
        </w:rPr>
        <w:t>EconValue</w:t>
      </w:r>
      <w:proofErr w:type="spellEnd"/>
      <w:r w:rsidR="00341D77" w:rsidRPr="0025370F">
        <w:rPr>
          <w:rStyle w:val="Seitenzahl"/>
          <w:rFonts w:asciiTheme="minorHAnsi" w:hAnsiTheme="minorHAnsi"/>
        </w:rPr>
        <w:t>-Studie vor allem dem Erfahrungsaustausch und Vorstellung</w:t>
      </w:r>
      <w:r w:rsidR="00BF4DE0" w:rsidRPr="0025370F">
        <w:rPr>
          <w:rStyle w:val="Seitenzahl"/>
          <w:rFonts w:asciiTheme="minorHAnsi" w:hAnsiTheme="minorHAnsi"/>
        </w:rPr>
        <w:t xml:space="preserve"> von </w:t>
      </w:r>
      <w:proofErr w:type="spellStart"/>
      <w:r w:rsidR="00BF4DE0" w:rsidRPr="0025370F">
        <w:rPr>
          <w:rStyle w:val="Seitenzahl"/>
          <w:rFonts w:asciiTheme="minorHAnsi" w:hAnsiTheme="minorHAnsi"/>
        </w:rPr>
        <w:t>best</w:t>
      </w:r>
      <w:proofErr w:type="spellEnd"/>
      <w:r w:rsidR="00BF4DE0" w:rsidRPr="0025370F">
        <w:rPr>
          <w:rStyle w:val="Seitenzahl"/>
          <w:rFonts w:asciiTheme="minorHAnsi" w:hAnsiTheme="minorHAnsi"/>
        </w:rPr>
        <w:t xml:space="preserve"> </w:t>
      </w:r>
      <w:proofErr w:type="spellStart"/>
      <w:r w:rsidR="00BF4DE0" w:rsidRPr="0025370F">
        <w:rPr>
          <w:rStyle w:val="Seitenzahl"/>
          <w:rFonts w:asciiTheme="minorHAnsi" w:hAnsiTheme="minorHAnsi"/>
        </w:rPr>
        <w:t>practice</w:t>
      </w:r>
      <w:r w:rsidR="00B04140" w:rsidRPr="0025370F">
        <w:rPr>
          <w:rStyle w:val="Seitenzahl"/>
          <w:rFonts w:asciiTheme="minorHAnsi" w:hAnsiTheme="minorHAnsi"/>
        </w:rPr>
        <w:t>s</w:t>
      </w:r>
      <w:proofErr w:type="spellEnd"/>
      <w:r w:rsidR="00BF4DE0" w:rsidRPr="0025370F">
        <w:rPr>
          <w:rStyle w:val="Seitenzahl"/>
          <w:rFonts w:asciiTheme="minorHAnsi" w:hAnsiTheme="minorHAnsi"/>
        </w:rPr>
        <w:t xml:space="preserve"> sowie der Vermittlung von </w:t>
      </w:r>
      <w:r w:rsidR="00B04140" w:rsidRPr="0025370F">
        <w:rPr>
          <w:rStyle w:val="Seitenzahl"/>
          <w:rFonts w:asciiTheme="minorHAnsi" w:hAnsiTheme="minorHAnsi"/>
        </w:rPr>
        <w:t>T</w:t>
      </w:r>
      <w:r w:rsidR="00BF4DE0" w:rsidRPr="0025370F">
        <w:rPr>
          <w:rStyle w:val="Seitenzahl"/>
          <w:rFonts w:asciiTheme="minorHAnsi" w:hAnsiTheme="minorHAnsi"/>
        </w:rPr>
        <w:t>ools und Methoden dienen soll</w:t>
      </w:r>
      <w:r w:rsidR="00BF4DE0" w:rsidRPr="008D6BC3">
        <w:rPr>
          <w:rStyle w:val="Seitenzahl"/>
          <w:rFonts w:asciiTheme="minorHAnsi" w:hAnsiTheme="minorHAnsi"/>
        </w:rPr>
        <w:t>.</w:t>
      </w:r>
      <w:r w:rsidR="00945961" w:rsidRPr="008D6BC3">
        <w:rPr>
          <w:rStyle w:val="Seitenzahl"/>
          <w:rFonts w:asciiTheme="minorHAnsi" w:hAnsiTheme="minorHAnsi"/>
        </w:rPr>
        <w:t xml:space="preserve"> </w:t>
      </w:r>
      <w:r w:rsidR="00945961" w:rsidRPr="0025370F">
        <w:rPr>
          <w:rStyle w:val="Seitenzahl"/>
          <w:rFonts w:asciiTheme="minorHAnsi" w:hAnsiTheme="minorHAnsi"/>
        </w:rPr>
        <w:t>Hinsichtlich der Erwartungen an die Expertengruppe</w:t>
      </w:r>
      <w:r w:rsidR="00945961" w:rsidRPr="00E23221">
        <w:rPr>
          <w:rStyle w:val="Seitenzahl"/>
          <w:rFonts w:asciiTheme="minorHAnsi" w:hAnsiTheme="minorHAnsi"/>
        </w:rPr>
        <w:t xml:space="preserve"> hob KH hervor</w:t>
      </w:r>
      <w:r w:rsidR="00B04140">
        <w:rPr>
          <w:rStyle w:val="Seitenzahl"/>
          <w:rFonts w:asciiTheme="minorHAnsi" w:hAnsiTheme="minorHAnsi"/>
        </w:rPr>
        <w:t>,</w:t>
      </w:r>
      <w:r w:rsidR="00945961" w:rsidRPr="00E23221">
        <w:rPr>
          <w:rStyle w:val="Seitenzahl"/>
          <w:rFonts w:asciiTheme="minorHAnsi" w:hAnsiTheme="minorHAnsi"/>
        </w:rPr>
        <w:t xml:space="preserve"> dass für ihr</w:t>
      </w:r>
      <w:r w:rsidR="00B04140">
        <w:rPr>
          <w:rStyle w:val="Seitenzahl"/>
          <w:rFonts w:asciiTheme="minorHAnsi" w:hAnsiTheme="minorHAnsi"/>
        </w:rPr>
        <w:t>(e)</w:t>
      </w:r>
      <w:r w:rsidR="00945961" w:rsidRPr="00E23221">
        <w:rPr>
          <w:rStyle w:val="Seitenzahl"/>
          <w:rFonts w:asciiTheme="minorHAnsi" w:hAnsiTheme="minorHAnsi"/>
        </w:rPr>
        <w:t xml:space="preserve"> Vorhaben vor allem die Übergabe der Aktivitäten zu lokaler </w:t>
      </w:r>
      <w:r w:rsidR="00D67A26">
        <w:rPr>
          <w:rStyle w:val="Seitenzahl"/>
          <w:rFonts w:asciiTheme="minorHAnsi" w:hAnsiTheme="minorHAnsi"/>
        </w:rPr>
        <w:t xml:space="preserve">Wertschöpfung </w:t>
      </w:r>
      <w:r w:rsidR="00945961" w:rsidRPr="00E23221">
        <w:rPr>
          <w:rStyle w:val="Seitenzahl"/>
          <w:rFonts w:asciiTheme="minorHAnsi" w:hAnsiTheme="minorHAnsi"/>
        </w:rPr>
        <w:t xml:space="preserve">durch RE in MENA an RE-ACTIVATE im Vordergrund stehe, damit die </w:t>
      </w:r>
      <w:r w:rsidR="00D67A26">
        <w:rPr>
          <w:rStyle w:val="Seitenzahl"/>
          <w:rFonts w:asciiTheme="minorHAnsi" w:hAnsiTheme="minorHAnsi"/>
        </w:rPr>
        <w:t xml:space="preserve">hier </w:t>
      </w:r>
      <w:r w:rsidR="00945961" w:rsidRPr="00E23221">
        <w:rPr>
          <w:rStyle w:val="Seitenzahl"/>
          <w:rFonts w:asciiTheme="minorHAnsi" w:hAnsiTheme="minorHAnsi"/>
        </w:rPr>
        <w:t>gesammelten Erfahrungen</w:t>
      </w:r>
      <w:r w:rsidR="00D67A26">
        <w:rPr>
          <w:rStyle w:val="Seitenzahl"/>
          <w:rFonts w:asciiTheme="minorHAnsi" w:hAnsiTheme="minorHAnsi"/>
        </w:rPr>
        <w:t xml:space="preserve"> und </w:t>
      </w:r>
      <w:r w:rsidR="00945961" w:rsidRPr="00E23221">
        <w:rPr>
          <w:rStyle w:val="Seitenzahl"/>
          <w:rFonts w:asciiTheme="minorHAnsi" w:hAnsiTheme="minorHAnsi"/>
        </w:rPr>
        <w:t xml:space="preserve">Ergebnisse weitergeführt würden. Man werde auch weiterhin an der Expertengruppe teilnehmen, aber eher </w:t>
      </w:r>
      <w:r w:rsidR="00E23221" w:rsidRPr="00E23221">
        <w:rPr>
          <w:rStyle w:val="Seitenzahl"/>
          <w:rFonts w:asciiTheme="minorHAnsi" w:hAnsiTheme="minorHAnsi"/>
        </w:rPr>
        <w:t xml:space="preserve">aus </w:t>
      </w:r>
      <w:r w:rsidR="00D67A26">
        <w:rPr>
          <w:rStyle w:val="Seitenzahl"/>
          <w:rFonts w:asciiTheme="minorHAnsi" w:hAnsiTheme="minorHAnsi"/>
        </w:rPr>
        <w:t>der Ferne</w:t>
      </w:r>
      <w:r w:rsidR="00E23221" w:rsidRPr="00E23221">
        <w:rPr>
          <w:rStyle w:val="Seitenzahl"/>
          <w:rFonts w:asciiTheme="minorHAnsi" w:hAnsiTheme="minorHAnsi"/>
        </w:rPr>
        <w:t xml:space="preserve">. </w:t>
      </w:r>
      <w:r w:rsidR="00D67A26">
        <w:rPr>
          <w:rStyle w:val="Seitenzahl"/>
          <w:rFonts w:asciiTheme="minorHAnsi" w:hAnsiTheme="minorHAnsi"/>
        </w:rPr>
        <w:t xml:space="preserve">Zugleich </w:t>
      </w:r>
      <w:r w:rsidR="00E23221" w:rsidRPr="00E23221">
        <w:rPr>
          <w:rFonts w:asciiTheme="minorHAnsi" w:hAnsiTheme="minorHAnsi" w:cs="Arial"/>
        </w:rPr>
        <w:t xml:space="preserve">werde man </w:t>
      </w:r>
      <w:r w:rsidR="00DC2C53">
        <w:rPr>
          <w:rFonts w:asciiTheme="minorHAnsi" w:hAnsiTheme="minorHAnsi" w:cs="Arial"/>
        </w:rPr>
        <w:t>voraussichtlich</w:t>
      </w:r>
      <w:r w:rsidR="00E23221" w:rsidRPr="00E23221">
        <w:rPr>
          <w:rFonts w:asciiTheme="minorHAnsi" w:hAnsiTheme="minorHAnsi" w:cs="Arial"/>
        </w:rPr>
        <w:t xml:space="preserve"> im Auftrag des BMUB makroökonomische Modellierungen für einzelne MENA-Länder durchführen. Diese sollen zeigen</w:t>
      </w:r>
      <w:r w:rsidR="00D67A26">
        <w:rPr>
          <w:rFonts w:asciiTheme="minorHAnsi" w:hAnsiTheme="minorHAnsi" w:cs="Arial"/>
        </w:rPr>
        <w:t>,</w:t>
      </w:r>
      <w:r w:rsidR="00E23221" w:rsidRPr="00E23221">
        <w:rPr>
          <w:rFonts w:asciiTheme="minorHAnsi" w:hAnsiTheme="minorHAnsi" w:cs="Arial"/>
        </w:rPr>
        <w:t xml:space="preserve"> warum RE volkswirtschaftlich in den Ländern sinnvoll sind. In diesem Rahmen würden auch soziökonomische Effekte analysiert werden. Man sei gerne bereit</w:t>
      </w:r>
      <w:r w:rsidR="00D67A26">
        <w:rPr>
          <w:rFonts w:asciiTheme="minorHAnsi" w:hAnsiTheme="minorHAnsi" w:cs="Arial"/>
        </w:rPr>
        <w:t>,</w:t>
      </w:r>
      <w:r w:rsidR="00E23221" w:rsidRPr="00E23221">
        <w:rPr>
          <w:rFonts w:asciiTheme="minorHAnsi" w:hAnsiTheme="minorHAnsi" w:cs="Arial"/>
        </w:rPr>
        <w:t xml:space="preserve"> diese Studien in der Experten</w:t>
      </w:r>
      <w:r w:rsidR="00D67A26">
        <w:rPr>
          <w:rFonts w:asciiTheme="minorHAnsi" w:hAnsiTheme="minorHAnsi" w:cs="Arial"/>
        </w:rPr>
        <w:t>gruppe</w:t>
      </w:r>
      <w:r w:rsidR="00B00AD6">
        <w:rPr>
          <w:rFonts w:asciiTheme="minorHAnsi" w:hAnsiTheme="minorHAnsi" w:cs="Arial"/>
        </w:rPr>
        <w:t xml:space="preserve"> </w:t>
      </w:r>
      <w:r w:rsidR="00E23221" w:rsidRPr="00E23221">
        <w:rPr>
          <w:rFonts w:asciiTheme="minorHAnsi" w:hAnsiTheme="minorHAnsi" w:cs="Arial"/>
        </w:rPr>
        <w:t>vorzustellen.</w:t>
      </w:r>
    </w:p>
    <w:p w:rsidR="00B04140" w:rsidRDefault="00B04140" w:rsidP="00B61A8D">
      <w:pPr>
        <w:jc w:val="both"/>
        <w:rPr>
          <w:rFonts w:asciiTheme="minorHAnsi" w:hAnsiTheme="minorHAnsi" w:cs="Arial"/>
        </w:rPr>
      </w:pPr>
    </w:p>
    <w:p w:rsidR="00E23221" w:rsidRDefault="00E23221" w:rsidP="00B61A8D">
      <w:pPr>
        <w:jc w:val="both"/>
        <w:rPr>
          <w:rFonts w:asciiTheme="minorHAnsi" w:hAnsiTheme="minorHAnsi" w:cs="Arial"/>
          <w:b/>
        </w:rPr>
      </w:pPr>
      <w:r>
        <w:rPr>
          <w:rFonts w:asciiTheme="minorHAnsi" w:hAnsiTheme="minorHAnsi" w:cs="Arial"/>
        </w:rPr>
        <w:t xml:space="preserve">Im Anschluss daran </w:t>
      </w:r>
      <w:r w:rsidRPr="0025370F">
        <w:rPr>
          <w:rFonts w:asciiTheme="minorHAnsi" w:hAnsiTheme="minorHAnsi" w:cs="Arial"/>
        </w:rPr>
        <w:t>erläuterte</w:t>
      </w:r>
      <w:r w:rsidRPr="00631D34">
        <w:rPr>
          <w:rFonts w:asciiTheme="minorHAnsi" w:hAnsiTheme="minorHAnsi" w:cs="Arial"/>
          <w:b/>
        </w:rPr>
        <w:t xml:space="preserve"> SE </w:t>
      </w:r>
      <w:r w:rsidRPr="0025370F">
        <w:rPr>
          <w:rFonts w:asciiTheme="minorHAnsi" w:hAnsiTheme="minorHAnsi" w:cs="Arial"/>
        </w:rPr>
        <w:t>den Kontext und die wichtigsten geplanten Aktivitäte</w:t>
      </w:r>
      <w:r w:rsidR="0013218F" w:rsidRPr="0025370F">
        <w:rPr>
          <w:rFonts w:asciiTheme="minorHAnsi" w:hAnsiTheme="minorHAnsi" w:cs="Arial"/>
        </w:rPr>
        <w:t>n innerhalb von</w:t>
      </w:r>
      <w:r w:rsidR="0013218F" w:rsidRPr="00631D34">
        <w:rPr>
          <w:rFonts w:asciiTheme="minorHAnsi" w:hAnsiTheme="minorHAnsi" w:cs="Arial"/>
          <w:b/>
        </w:rPr>
        <w:t xml:space="preserve"> RE-ACTIVATE</w:t>
      </w:r>
      <w:r w:rsidR="0013218F">
        <w:rPr>
          <w:rFonts w:asciiTheme="minorHAnsi" w:hAnsiTheme="minorHAnsi" w:cs="Arial"/>
        </w:rPr>
        <w:t xml:space="preserve">. Der </w:t>
      </w:r>
      <w:r w:rsidR="0013218F" w:rsidRPr="0025370F">
        <w:rPr>
          <w:rFonts w:asciiTheme="minorHAnsi" w:hAnsiTheme="minorHAnsi" w:cs="Arial"/>
          <w:u w:val="single"/>
        </w:rPr>
        <w:t>Mehrwert des Vorhabens</w:t>
      </w:r>
      <w:r w:rsidR="0013218F" w:rsidRPr="0025370F">
        <w:rPr>
          <w:rFonts w:asciiTheme="minorHAnsi" w:hAnsiTheme="minorHAnsi" w:cs="Arial"/>
        </w:rPr>
        <w:t xml:space="preserve"> liege </w:t>
      </w:r>
      <w:r w:rsidR="008D6BC3">
        <w:rPr>
          <w:rFonts w:asciiTheme="minorHAnsi" w:hAnsiTheme="minorHAnsi" w:cs="Arial"/>
        </w:rPr>
        <w:t xml:space="preserve">v.a. </w:t>
      </w:r>
      <w:r w:rsidR="0013218F" w:rsidRPr="0025370F">
        <w:rPr>
          <w:rFonts w:asciiTheme="minorHAnsi" w:hAnsiTheme="minorHAnsi" w:cs="Arial"/>
        </w:rPr>
        <w:t>in der</w:t>
      </w:r>
      <w:r w:rsidR="0013218F" w:rsidRPr="00B61A8D">
        <w:rPr>
          <w:rFonts w:asciiTheme="minorHAnsi" w:hAnsiTheme="minorHAnsi" w:cs="Arial"/>
          <w:b/>
        </w:rPr>
        <w:t xml:space="preserve"> Identifizierung von Synergien und Komplementaritäten in einzelnen Ländern der Region im Bereich der Förderung von Beschäftigung durch RE/EE. </w:t>
      </w:r>
      <w:r w:rsidR="0013218F" w:rsidRPr="0025370F">
        <w:rPr>
          <w:rFonts w:asciiTheme="minorHAnsi" w:hAnsiTheme="minorHAnsi" w:cs="Arial"/>
        </w:rPr>
        <w:t>A</w:t>
      </w:r>
      <w:r w:rsidR="005E016A" w:rsidRPr="0025370F">
        <w:rPr>
          <w:rFonts w:asciiTheme="minorHAnsi" w:hAnsiTheme="minorHAnsi" w:cs="Arial"/>
        </w:rPr>
        <w:t>ußerdem stehe die</w:t>
      </w:r>
      <w:r w:rsidR="005E016A" w:rsidRPr="00B61A8D">
        <w:rPr>
          <w:rFonts w:asciiTheme="minorHAnsi" w:hAnsiTheme="minorHAnsi" w:cs="Arial"/>
          <w:b/>
        </w:rPr>
        <w:t xml:space="preserve"> Lieferung von Ideen für den Nexus nachhaltige Wirtschafts</w:t>
      </w:r>
      <w:r w:rsidR="00D67A26">
        <w:rPr>
          <w:rFonts w:asciiTheme="minorHAnsi" w:hAnsiTheme="minorHAnsi" w:cs="Arial"/>
          <w:b/>
        </w:rPr>
        <w:t>- und Gesellschafts</w:t>
      </w:r>
      <w:r w:rsidR="005E016A" w:rsidRPr="00B61A8D">
        <w:rPr>
          <w:rFonts w:asciiTheme="minorHAnsi" w:hAnsiTheme="minorHAnsi" w:cs="Arial"/>
          <w:b/>
        </w:rPr>
        <w:t xml:space="preserve">entwicklung und RE/EE-Förderung </w:t>
      </w:r>
      <w:r w:rsidR="005E016A" w:rsidRPr="0025370F">
        <w:rPr>
          <w:rFonts w:asciiTheme="minorHAnsi" w:hAnsiTheme="minorHAnsi" w:cs="Arial"/>
        </w:rPr>
        <w:t>im Vordergrund.</w:t>
      </w:r>
      <w:r w:rsidR="005E016A" w:rsidRPr="00B61A8D">
        <w:rPr>
          <w:rFonts w:asciiTheme="minorHAnsi" w:hAnsiTheme="minorHAnsi" w:cs="Arial"/>
          <w:b/>
        </w:rPr>
        <w:t xml:space="preserve"> </w:t>
      </w:r>
      <w:r w:rsidR="005E016A" w:rsidRPr="0025370F">
        <w:rPr>
          <w:rFonts w:asciiTheme="minorHAnsi" w:hAnsiTheme="minorHAnsi" w:cs="Arial"/>
        </w:rPr>
        <w:t xml:space="preserve">RE-ACTIVATE verstehe sich dabei </w:t>
      </w:r>
      <w:r w:rsidR="00D67A26" w:rsidRPr="0025370F">
        <w:rPr>
          <w:rFonts w:asciiTheme="minorHAnsi" w:hAnsiTheme="minorHAnsi" w:cs="Arial"/>
        </w:rPr>
        <w:t xml:space="preserve">auch </w:t>
      </w:r>
      <w:r w:rsidR="005E016A" w:rsidRPr="0025370F">
        <w:rPr>
          <w:rFonts w:asciiTheme="minorHAnsi" w:hAnsiTheme="minorHAnsi" w:cs="Arial"/>
        </w:rPr>
        <w:t>als eine Art</w:t>
      </w:r>
      <w:r w:rsidR="005E016A" w:rsidRPr="00B61A8D">
        <w:rPr>
          <w:rFonts w:asciiTheme="minorHAnsi" w:hAnsiTheme="minorHAnsi" w:cs="Arial"/>
          <w:b/>
        </w:rPr>
        <w:t xml:space="preserve"> „</w:t>
      </w:r>
      <w:proofErr w:type="spellStart"/>
      <w:r w:rsidR="005E016A" w:rsidRPr="00B61A8D">
        <w:rPr>
          <w:rFonts w:asciiTheme="minorHAnsi" w:hAnsiTheme="minorHAnsi" w:cs="Arial"/>
          <w:b/>
        </w:rPr>
        <w:t>know</w:t>
      </w:r>
      <w:proofErr w:type="spellEnd"/>
      <w:r w:rsidR="005E016A" w:rsidRPr="00B61A8D">
        <w:rPr>
          <w:rFonts w:asciiTheme="minorHAnsi" w:hAnsiTheme="minorHAnsi" w:cs="Arial"/>
          <w:b/>
        </w:rPr>
        <w:t xml:space="preserve"> </w:t>
      </w:r>
      <w:proofErr w:type="spellStart"/>
      <w:r w:rsidR="005E016A" w:rsidRPr="00B61A8D">
        <w:rPr>
          <w:rFonts w:asciiTheme="minorHAnsi" w:hAnsiTheme="minorHAnsi" w:cs="Arial"/>
          <w:b/>
        </w:rPr>
        <w:t>how</w:t>
      </w:r>
      <w:proofErr w:type="spellEnd"/>
      <w:r w:rsidR="005E016A" w:rsidRPr="00B61A8D">
        <w:rPr>
          <w:rFonts w:asciiTheme="minorHAnsi" w:hAnsiTheme="minorHAnsi" w:cs="Arial"/>
          <w:b/>
        </w:rPr>
        <w:t xml:space="preserve"> hub“</w:t>
      </w:r>
      <w:r w:rsidR="005E016A" w:rsidRPr="0025370F">
        <w:rPr>
          <w:rFonts w:asciiTheme="minorHAnsi" w:hAnsiTheme="minorHAnsi" w:cs="Arial"/>
        </w:rPr>
        <w:t xml:space="preserve"> – immer in Abstimmung mit vorhandene</w:t>
      </w:r>
      <w:r w:rsidR="00D67A26" w:rsidRPr="0025370F">
        <w:rPr>
          <w:rFonts w:asciiTheme="minorHAnsi" w:hAnsiTheme="minorHAnsi" w:cs="Arial"/>
        </w:rPr>
        <w:t>n</w:t>
      </w:r>
      <w:r w:rsidR="005E016A" w:rsidRPr="0025370F">
        <w:rPr>
          <w:rFonts w:asciiTheme="minorHAnsi" w:hAnsiTheme="minorHAnsi" w:cs="Arial"/>
        </w:rPr>
        <w:t xml:space="preserve"> </w:t>
      </w:r>
      <w:r w:rsidR="00D67A26" w:rsidRPr="0025370F">
        <w:rPr>
          <w:rFonts w:asciiTheme="minorHAnsi" w:hAnsiTheme="minorHAnsi" w:cs="Arial"/>
        </w:rPr>
        <w:t xml:space="preserve">Vorhaben </w:t>
      </w:r>
      <w:r w:rsidR="005E016A" w:rsidRPr="0025370F">
        <w:rPr>
          <w:rFonts w:asciiTheme="minorHAnsi" w:hAnsiTheme="minorHAnsi" w:cs="Arial"/>
        </w:rPr>
        <w:t xml:space="preserve">der GIZ </w:t>
      </w:r>
      <w:r w:rsidR="002A5E0B" w:rsidRPr="0025370F">
        <w:rPr>
          <w:rFonts w:asciiTheme="minorHAnsi" w:hAnsiTheme="minorHAnsi" w:cs="Arial"/>
        </w:rPr>
        <w:t xml:space="preserve">und deren Partnern </w:t>
      </w:r>
      <w:r w:rsidR="005E016A" w:rsidRPr="0025370F">
        <w:rPr>
          <w:rFonts w:asciiTheme="minorHAnsi" w:hAnsiTheme="minorHAnsi" w:cs="Arial"/>
        </w:rPr>
        <w:t xml:space="preserve">in der Region – </w:t>
      </w:r>
      <w:r w:rsidR="00D67A26" w:rsidRPr="0025370F">
        <w:rPr>
          <w:rFonts w:asciiTheme="minorHAnsi" w:hAnsiTheme="minorHAnsi" w:cs="Arial"/>
        </w:rPr>
        <w:t>mit Blick auf die Frage</w:t>
      </w:r>
      <w:r w:rsidR="005E016A" w:rsidRPr="0025370F">
        <w:rPr>
          <w:rFonts w:asciiTheme="minorHAnsi" w:hAnsiTheme="minorHAnsi" w:cs="Arial"/>
        </w:rPr>
        <w:t xml:space="preserve">, </w:t>
      </w:r>
      <w:r w:rsidR="00D67A26" w:rsidRPr="0025370F">
        <w:rPr>
          <w:rFonts w:asciiTheme="minorHAnsi" w:hAnsiTheme="minorHAnsi" w:cs="Arial"/>
        </w:rPr>
        <w:t xml:space="preserve">wie </w:t>
      </w:r>
      <w:r w:rsidR="005E016A" w:rsidRPr="0025370F">
        <w:rPr>
          <w:rFonts w:asciiTheme="minorHAnsi" w:hAnsiTheme="minorHAnsi" w:cs="Arial"/>
        </w:rPr>
        <w:t>mit maximal</w:t>
      </w:r>
      <w:r w:rsidR="00D67A26">
        <w:rPr>
          <w:rFonts w:asciiTheme="minorHAnsi" w:hAnsiTheme="minorHAnsi" w:cs="Arial"/>
          <w:b/>
        </w:rPr>
        <w:t xml:space="preserve"> nachhaltigen und kostengünstig</w:t>
      </w:r>
      <w:r w:rsidR="005E016A" w:rsidRPr="00B61A8D">
        <w:rPr>
          <w:rFonts w:asciiTheme="minorHAnsi" w:hAnsiTheme="minorHAnsi" w:cs="Arial"/>
          <w:b/>
        </w:rPr>
        <w:t xml:space="preserve">en Effekten </w:t>
      </w:r>
      <w:r w:rsidR="00D67A26">
        <w:rPr>
          <w:rFonts w:asciiTheme="minorHAnsi" w:hAnsiTheme="minorHAnsi" w:cs="Arial"/>
          <w:b/>
        </w:rPr>
        <w:t xml:space="preserve">sozioökonomische </w:t>
      </w:r>
      <w:proofErr w:type="spellStart"/>
      <w:r w:rsidR="00D67A26">
        <w:rPr>
          <w:rFonts w:asciiTheme="minorHAnsi" w:hAnsiTheme="minorHAnsi" w:cs="Arial"/>
          <w:b/>
        </w:rPr>
        <w:t>Benefits</w:t>
      </w:r>
      <w:proofErr w:type="spellEnd"/>
      <w:r w:rsidR="00D67A26">
        <w:rPr>
          <w:rFonts w:asciiTheme="minorHAnsi" w:hAnsiTheme="minorHAnsi" w:cs="Arial"/>
          <w:b/>
        </w:rPr>
        <w:t xml:space="preserve"> </w:t>
      </w:r>
      <w:r w:rsidR="005E016A" w:rsidRPr="00B61A8D">
        <w:rPr>
          <w:rFonts w:asciiTheme="minorHAnsi" w:hAnsiTheme="minorHAnsi" w:cs="Arial"/>
          <w:b/>
        </w:rPr>
        <w:t>für lokal</w:t>
      </w:r>
      <w:r w:rsidR="00D67A26">
        <w:rPr>
          <w:rFonts w:asciiTheme="minorHAnsi" w:hAnsiTheme="minorHAnsi" w:cs="Arial"/>
          <w:b/>
        </w:rPr>
        <w:t>e</w:t>
      </w:r>
      <w:r w:rsidR="005E016A" w:rsidRPr="00B61A8D">
        <w:rPr>
          <w:rFonts w:asciiTheme="minorHAnsi" w:hAnsiTheme="minorHAnsi" w:cs="Arial"/>
          <w:b/>
        </w:rPr>
        <w:t xml:space="preserve"> Zielgruppen </w:t>
      </w:r>
      <w:r w:rsidR="00D67A26">
        <w:rPr>
          <w:rFonts w:asciiTheme="minorHAnsi" w:hAnsiTheme="minorHAnsi" w:cs="Arial"/>
          <w:b/>
        </w:rPr>
        <w:t xml:space="preserve">im Bereich lokaler Wertschöpfung und Beschäftigung auf der Basis von </w:t>
      </w:r>
      <w:r w:rsidR="005E016A" w:rsidRPr="00B61A8D">
        <w:rPr>
          <w:rFonts w:asciiTheme="minorHAnsi" w:hAnsiTheme="minorHAnsi" w:cs="Arial"/>
          <w:b/>
        </w:rPr>
        <w:t>EE/dezentrale</w:t>
      </w:r>
      <w:r w:rsidR="00D67A26">
        <w:rPr>
          <w:rFonts w:asciiTheme="minorHAnsi" w:hAnsiTheme="minorHAnsi" w:cs="Arial"/>
          <w:b/>
        </w:rPr>
        <w:t>r</w:t>
      </w:r>
      <w:r w:rsidR="005E016A" w:rsidRPr="00B61A8D">
        <w:rPr>
          <w:rFonts w:asciiTheme="minorHAnsi" w:hAnsiTheme="minorHAnsi" w:cs="Arial"/>
          <w:b/>
        </w:rPr>
        <w:t xml:space="preserve"> RE</w:t>
      </w:r>
      <w:r w:rsidR="00D67A26">
        <w:rPr>
          <w:rFonts w:asciiTheme="minorHAnsi" w:hAnsiTheme="minorHAnsi" w:cs="Arial"/>
          <w:b/>
        </w:rPr>
        <w:t xml:space="preserve"> </w:t>
      </w:r>
      <w:r w:rsidR="00D67A26" w:rsidRPr="0025370F">
        <w:rPr>
          <w:rFonts w:asciiTheme="minorHAnsi" w:hAnsiTheme="minorHAnsi" w:cs="Arial"/>
        </w:rPr>
        <w:t>generiert werden können</w:t>
      </w:r>
      <w:r w:rsidR="005E016A" w:rsidRPr="0025370F">
        <w:rPr>
          <w:rFonts w:asciiTheme="minorHAnsi" w:hAnsiTheme="minorHAnsi" w:cs="Arial"/>
        </w:rPr>
        <w:t>.</w:t>
      </w:r>
    </w:p>
    <w:p w:rsidR="00D67A26" w:rsidRDefault="00D67A26" w:rsidP="00B61A8D">
      <w:pPr>
        <w:jc w:val="both"/>
        <w:rPr>
          <w:rFonts w:asciiTheme="minorHAnsi" w:hAnsiTheme="minorHAnsi" w:cs="Arial"/>
        </w:rPr>
      </w:pPr>
    </w:p>
    <w:p w:rsidR="006E4367" w:rsidRDefault="006E4367" w:rsidP="00B61A8D">
      <w:pPr>
        <w:jc w:val="both"/>
        <w:rPr>
          <w:rFonts w:asciiTheme="minorHAnsi" w:hAnsiTheme="minorHAnsi" w:cs="Arial"/>
        </w:rPr>
      </w:pPr>
      <w:r>
        <w:rPr>
          <w:rFonts w:asciiTheme="minorHAnsi" w:hAnsiTheme="minorHAnsi" w:cs="Arial"/>
        </w:rPr>
        <w:t xml:space="preserve">Hinsichtlich der </w:t>
      </w:r>
      <w:r w:rsidRPr="0025370F">
        <w:rPr>
          <w:rFonts w:asciiTheme="minorHAnsi" w:hAnsiTheme="minorHAnsi" w:cs="Arial"/>
        </w:rPr>
        <w:t>Frage</w:t>
      </w:r>
      <w:r w:rsidR="002A5E0B" w:rsidRPr="0025370F">
        <w:rPr>
          <w:rFonts w:asciiTheme="minorHAnsi" w:hAnsiTheme="minorHAnsi" w:cs="Arial"/>
        </w:rPr>
        <w:t>,</w:t>
      </w:r>
      <w:r w:rsidRPr="0025370F">
        <w:rPr>
          <w:rFonts w:asciiTheme="minorHAnsi" w:hAnsiTheme="minorHAnsi" w:cs="Arial"/>
        </w:rPr>
        <w:t xml:space="preserve"> was sich RE-ACTIVATE von der gemeinsamen Arbeit der Expertengruppe verspreche</w:t>
      </w:r>
      <w:r w:rsidR="002A5E0B" w:rsidRPr="0025370F">
        <w:rPr>
          <w:rFonts w:asciiTheme="minorHAnsi" w:hAnsiTheme="minorHAnsi" w:cs="Arial"/>
        </w:rPr>
        <w:t>,</w:t>
      </w:r>
      <w:r w:rsidRPr="0025370F">
        <w:rPr>
          <w:rFonts w:asciiTheme="minorHAnsi" w:hAnsiTheme="minorHAnsi" w:cs="Arial"/>
        </w:rPr>
        <w:t xml:space="preserve"> formulierte SE sowohl Mindestziele als auch weiterreichende Zielsetzungen</w:t>
      </w:r>
      <w:r>
        <w:rPr>
          <w:rFonts w:asciiTheme="minorHAnsi" w:hAnsiTheme="minorHAnsi" w:cs="Arial"/>
        </w:rPr>
        <w:t xml:space="preserve">. Bzgl. der Mindestziele sollte zumindest ein </w:t>
      </w:r>
      <w:r w:rsidRPr="0025370F">
        <w:rPr>
          <w:rFonts w:asciiTheme="minorHAnsi" w:hAnsiTheme="minorHAnsi" w:cs="Arial"/>
          <w:b/>
        </w:rPr>
        <w:t>Set belastbarer (schriftlicher) Ergebnisse</w:t>
      </w:r>
      <w:r>
        <w:rPr>
          <w:rFonts w:asciiTheme="minorHAnsi" w:hAnsiTheme="minorHAnsi" w:cs="Arial"/>
        </w:rPr>
        <w:t xml:space="preserve"> stehen</w:t>
      </w:r>
      <w:r w:rsidR="00B61A8D">
        <w:rPr>
          <w:rFonts w:asciiTheme="minorHAnsi" w:hAnsiTheme="minorHAnsi" w:cs="Arial"/>
        </w:rPr>
        <w:t xml:space="preserve"> (etwa in Form von </w:t>
      </w:r>
      <w:proofErr w:type="spellStart"/>
      <w:r w:rsidR="00B61A8D">
        <w:rPr>
          <w:rFonts w:asciiTheme="minorHAnsi" w:hAnsiTheme="minorHAnsi" w:cs="Arial"/>
        </w:rPr>
        <w:t>policy</w:t>
      </w:r>
      <w:proofErr w:type="spellEnd"/>
      <w:r w:rsidR="00B61A8D">
        <w:rPr>
          <w:rFonts w:asciiTheme="minorHAnsi" w:hAnsiTheme="minorHAnsi" w:cs="Arial"/>
        </w:rPr>
        <w:t xml:space="preserve"> </w:t>
      </w:r>
      <w:proofErr w:type="spellStart"/>
      <w:r w:rsidR="00B61A8D">
        <w:rPr>
          <w:rFonts w:asciiTheme="minorHAnsi" w:hAnsiTheme="minorHAnsi" w:cs="Arial"/>
        </w:rPr>
        <w:t>papers</w:t>
      </w:r>
      <w:proofErr w:type="spellEnd"/>
      <w:r w:rsidR="00D52931">
        <w:rPr>
          <w:rFonts w:asciiTheme="minorHAnsi" w:hAnsiTheme="minorHAnsi" w:cs="Arial"/>
        </w:rPr>
        <w:t>)</w:t>
      </w:r>
      <w:r w:rsidR="002A5E0B">
        <w:rPr>
          <w:rFonts w:asciiTheme="minorHAnsi" w:hAnsiTheme="minorHAnsi" w:cs="Arial"/>
        </w:rPr>
        <w:t>,</w:t>
      </w:r>
      <w:r w:rsidR="00D52931">
        <w:rPr>
          <w:rFonts w:asciiTheme="minorHAnsi" w:hAnsiTheme="minorHAnsi" w:cs="Arial"/>
        </w:rPr>
        <w:t xml:space="preserve"> die </w:t>
      </w:r>
      <w:r w:rsidR="002A5E0B">
        <w:rPr>
          <w:rFonts w:asciiTheme="minorHAnsi" w:hAnsiTheme="minorHAnsi" w:cs="Arial"/>
        </w:rPr>
        <w:t xml:space="preserve">zudem </w:t>
      </w:r>
      <w:r w:rsidR="008D6BC3">
        <w:rPr>
          <w:rFonts w:asciiTheme="minorHAnsi" w:hAnsiTheme="minorHAnsi" w:cs="Arial"/>
        </w:rPr>
        <w:t xml:space="preserve">als </w:t>
      </w:r>
      <w:r w:rsidR="008D6BC3" w:rsidRPr="0025370F">
        <w:rPr>
          <w:rFonts w:asciiTheme="minorHAnsi" w:hAnsiTheme="minorHAnsi" w:cs="Arial"/>
          <w:b/>
        </w:rPr>
        <w:t xml:space="preserve">Bausteine für </w:t>
      </w:r>
      <w:r w:rsidR="00D52931" w:rsidRPr="0025370F">
        <w:rPr>
          <w:rFonts w:asciiTheme="minorHAnsi" w:hAnsiTheme="minorHAnsi" w:cs="Arial"/>
          <w:b/>
        </w:rPr>
        <w:t xml:space="preserve"> die </w:t>
      </w:r>
      <w:r w:rsidR="00B61A8D" w:rsidRPr="0025370F">
        <w:rPr>
          <w:rFonts w:asciiTheme="minorHAnsi" w:hAnsiTheme="minorHAnsi" w:cs="Arial"/>
          <w:b/>
        </w:rPr>
        <w:t xml:space="preserve">geplante </w:t>
      </w:r>
      <w:proofErr w:type="spellStart"/>
      <w:r w:rsidR="00D52931" w:rsidRPr="0025370F">
        <w:rPr>
          <w:rFonts w:asciiTheme="minorHAnsi" w:hAnsiTheme="minorHAnsi" w:cs="Arial"/>
          <w:b/>
        </w:rPr>
        <w:t>tool</w:t>
      </w:r>
      <w:proofErr w:type="spellEnd"/>
      <w:r w:rsidR="00D52931" w:rsidRPr="0025370F">
        <w:rPr>
          <w:rFonts w:asciiTheme="minorHAnsi" w:hAnsiTheme="minorHAnsi" w:cs="Arial"/>
          <w:b/>
        </w:rPr>
        <w:t xml:space="preserve"> box</w:t>
      </w:r>
      <w:r w:rsidR="00D52931">
        <w:rPr>
          <w:rFonts w:asciiTheme="minorHAnsi" w:hAnsiTheme="minorHAnsi" w:cs="Arial"/>
        </w:rPr>
        <w:t xml:space="preserve"> </w:t>
      </w:r>
      <w:r w:rsidR="008D6BC3">
        <w:rPr>
          <w:rFonts w:asciiTheme="minorHAnsi" w:hAnsiTheme="minorHAnsi" w:cs="Arial"/>
        </w:rPr>
        <w:t>dienen sollten</w:t>
      </w:r>
      <w:r w:rsidR="00D52931">
        <w:rPr>
          <w:rFonts w:asciiTheme="minorHAnsi" w:hAnsiTheme="minorHAnsi" w:cs="Arial"/>
        </w:rPr>
        <w:t>. Als weiterreichendes (</w:t>
      </w:r>
      <w:r w:rsidR="002A5E0B">
        <w:rPr>
          <w:rFonts w:asciiTheme="minorHAnsi" w:hAnsiTheme="minorHAnsi" w:cs="Arial"/>
        </w:rPr>
        <w:t>opt</w:t>
      </w:r>
      <w:r w:rsidR="00D52931">
        <w:rPr>
          <w:rFonts w:asciiTheme="minorHAnsi" w:hAnsiTheme="minorHAnsi" w:cs="Arial"/>
        </w:rPr>
        <w:t>imales) Ziel sollte angestrebt werden</w:t>
      </w:r>
      <w:r w:rsidR="002A5E0B">
        <w:rPr>
          <w:rFonts w:asciiTheme="minorHAnsi" w:hAnsiTheme="minorHAnsi" w:cs="Arial"/>
        </w:rPr>
        <w:t>,</w:t>
      </w:r>
      <w:r w:rsidR="00D52931">
        <w:rPr>
          <w:rFonts w:asciiTheme="minorHAnsi" w:hAnsiTheme="minorHAnsi" w:cs="Arial"/>
        </w:rPr>
        <w:t xml:space="preserve"> die </w:t>
      </w:r>
      <w:r w:rsidR="002A5E0B">
        <w:rPr>
          <w:rFonts w:asciiTheme="minorHAnsi" w:hAnsiTheme="minorHAnsi" w:cs="Arial"/>
        </w:rPr>
        <w:t>gewonnen</w:t>
      </w:r>
      <w:r w:rsidR="00FC0D0F">
        <w:rPr>
          <w:rFonts w:asciiTheme="minorHAnsi" w:hAnsiTheme="minorHAnsi" w:cs="Arial"/>
        </w:rPr>
        <w:t>en</w:t>
      </w:r>
      <w:r w:rsidR="002A5E0B">
        <w:rPr>
          <w:rFonts w:asciiTheme="minorHAnsi" w:hAnsiTheme="minorHAnsi" w:cs="Arial"/>
        </w:rPr>
        <w:t xml:space="preserve"> </w:t>
      </w:r>
      <w:r w:rsidR="00D52931">
        <w:rPr>
          <w:rFonts w:asciiTheme="minorHAnsi" w:hAnsiTheme="minorHAnsi" w:cs="Arial"/>
        </w:rPr>
        <w:t xml:space="preserve">Ergebnisse </w:t>
      </w:r>
      <w:r w:rsidR="00D52931" w:rsidRPr="0025370F">
        <w:rPr>
          <w:rFonts w:asciiTheme="minorHAnsi" w:hAnsiTheme="minorHAnsi" w:cs="Arial"/>
          <w:b/>
        </w:rPr>
        <w:t>praktisch verwertbar zu machen</w:t>
      </w:r>
      <w:r w:rsidR="002A5E0B">
        <w:rPr>
          <w:rFonts w:asciiTheme="minorHAnsi" w:hAnsiTheme="minorHAnsi" w:cs="Arial"/>
        </w:rPr>
        <w:t xml:space="preserve"> </w:t>
      </w:r>
      <w:r w:rsidR="00D52931">
        <w:rPr>
          <w:rFonts w:asciiTheme="minorHAnsi" w:hAnsiTheme="minorHAnsi" w:cs="Arial"/>
        </w:rPr>
        <w:t xml:space="preserve">und diese </w:t>
      </w:r>
      <w:r w:rsidR="00D52931" w:rsidRPr="0025370F">
        <w:rPr>
          <w:rFonts w:asciiTheme="minorHAnsi" w:hAnsiTheme="minorHAnsi" w:cs="Arial"/>
          <w:b/>
        </w:rPr>
        <w:t xml:space="preserve">in den </w:t>
      </w:r>
      <w:r w:rsidR="002A5E0B" w:rsidRPr="0025370F">
        <w:rPr>
          <w:rFonts w:asciiTheme="minorHAnsi" w:hAnsiTheme="minorHAnsi" w:cs="Arial"/>
          <w:b/>
        </w:rPr>
        <w:t xml:space="preserve">politischen Prozess </w:t>
      </w:r>
      <w:r w:rsidR="00D52931" w:rsidRPr="0025370F">
        <w:rPr>
          <w:rFonts w:asciiTheme="minorHAnsi" w:hAnsiTheme="minorHAnsi" w:cs="Arial"/>
          <w:b/>
        </w:rPr>
        <w:t>einzuspeisen</w:t>
      </w:r>
      <w:r w:rsidR="00D52931">
        <w:rPr>
          <w:rFonts w:asciiTheme="minorHAnsi" w:hAnsiTheme="minorHAnsi" w:cs="Arial"/>
        </w:rPr>
        <w:t xml:space="preserve">. </w:t>
      </w:r>
    </w:p>
    <w:p w:rsidR="00301A20" w:rsidRDefault="00301A20" w:rsidP="00B61A8D">
      <w:pPr>
        <w:jc w:val="both"/>
        <w:rPr>
          <w:rFonts w:asciiTheme="minorHAnsi" w:hAnsiTheme="minorHAnsi" w:cs="Arial"/>
        </w:rPr>
      </w:pPr>
    </w:p>
    <w:p w:rsidR="002A5E0B" w:rsidRDefault="002A5E0B" w:rsidP="00B61A8D">
      <w:pPr>
        <w:jc w:val="both"/>
        <w:rPr>
          <w:rFonts w:asciiTheme="minorHAnsi" w:hAnsiTheme="minorHAnsi" w:cs="Arial"/>
        </w:rPr>
      </w:pPr>
    </w:p>
    <w:p w:rsidR="00B61A8D" w:rsidRDefault="00B61A8D" w:rsidP="00B61A8D">
      <w:pPr>
        <w:pStyle w:val="Listenabsatz"/>
        <w:numPr>
          <w:ilvl w:val="0"/>
          <w:numId w:val="11"/>
        </w:numPr>
        <w:jc w:val="both"/>
        <w:rPr>
          <w:rFonts w:asciiTheme="minorHAnsi" w:hAnsiTheme="minorHAnsi" w:cs="Arial"/>
          <w:i/>
        </w:rPr>
      </w:pPr>
      <w:r w:rsidRPr="00B61A8D">
        <w:rPr>
          <w:rFonts w:asciiTheme="minorHAnsi" w:hAnsiTheme="minorHAnsi" w:cs="Arial"/>
          <w:i/>
        </w:rPr>
        <w:t xml:space="preserve">Aktivitäten der weiteren an der Expertengruppe beteiligten </w:t>
      </w:r>
      <w:proofErr w:type="spellStart"/>
      <w:r w:rsidRPr="00B61A8D">
        <w:rPr>
          <w:rFonts w:asciiTheme="minorHAnsi" w:hAnsiTheme="minorHAnsi" w:cs="Arial"/>
          <w:i/>
        </w:rPr>
        <w:t>Sektorvorhaben</w:t>
      </w:r>
      <w:proofErr w:type="spellEnd"/>
      <w:r w:rsidRPr="00B61A8D">
        <w:rPr>
          <w:rFonts w:asciiTheme="minorHAnsi" w:hAnsiTheme="minorHAnsi" w:cs="Arial"/>
          <w:i/>
        </w:rPr>
        <w:t xml:space="preserve"> </w:t>
      </w:r>
    </w:p>
    <w:p w:rsidR="00B61A8D" w:rsidRPr="00B61A8D" w:rsidRDefault="00B61A8D" w:rsidP="00B61A8D">
      <w:pPr>
        <w:pStyle w:val="Listenabsatz"/>
        <w:jc w:val="both"/>
        <w:rPr>
          <w:rFonts w:asciiTheme="minorHAnsi" w:hAnsiTheme="minorHAnsi" w:cs="Arial"/>
          <w:i/>
        </w:rPr>
      </w:pPr>
    </w:p>
    <w:p w:rsidR="006633E5" w:rsidRDefault="00835AC3" w:rsidP="00B61A8D">
      <w:pPr>
        <w:jc w:val="both"/>
        <w:rPr>
          <w:rFonts w:asciiTheme="minorHAnsi" w:hAnsiTheme="minorHAnsi"/>
        </w:rPr>
      </w:pPr>
      <w:r>
        <w:rPr>
          <w:rFonts w:asciiTheme="minorHAnsi" w:hAnsiTheme="minorHAnsi" w:cs="Arial"/>
        </w:rPr>
        <w:lastRenderedPageBreak/>
        <w:t xml:space="preserve">Im </w:t>
      </w:r>
      <w:r w:rsidRPr="0025370F">
        <w:rPr>
          <w:rFonts w:asciiTheme="minorHAnsi" w:hAnsiTheme="minorHAnsi" w:cs="Arial"/>
        </w:rPr>
        <w:t>nächsten Themenblock wurden weitere an der Expertengruppe beteiligte GIZ-Vorhaben vorgestellt (und deren Erwartungen an die EG artikuliert).</w:t>
      </w:r>
      <w:r>
        <w:rPr>
          <w:rFonts w:asciiTheme="minorHAnsi" w:hAnsiTheme="minorHAnsi" w:cs="Arial"/>
        </w:rPr>
        <w:t xml:space="preserve"> Zunächst skizzierte Roman </w:t>
      </w:r>
      <w:r w:rsidR="003F7AF0">
        <w:rPr>
          <w:rFonts w:asciiTheme="minorHAnsi" w:hAnsiTheme="minorHAnsi" w:cs="Arial"/>
        </w:rPr>
        <w:t xml:space="preserve">Troxler (RT) die Zielsetzungen und </w:t>
      </w:r>
      <w:r>
        <w:rPr>
          <w:rFonts w:asciiTheme="minorHAnsi" w:hAnsiTheme="minorHAnsi" w:cs="Arial"/>
        </w:rPr>
        <w:t xml:space="preserve">Aktivitäten des </w:t>
      </w:r>
      <w:proofErr w:type="spellStart"/>
      <w:r w:rsidRPr="00B61A8D">
        <w:rPr>
          <w:rFonts w:asciiTheme="minorHAnsi" w:hAnsiTheme="minorHAnsi" w:cs="Arial"/>
          <w:b/>
        </w:rPr>
        <w:t>Sektorvorhabens</w:t>
      </w:r>
      <w:proofErr w:type="spellEnd"/>
      <w:r w:rsidRPr="00B61A8D">
        <w:rPr>
          <w:rFonts w:asciiTheme="minorHAnsi" w:hAnsiTheme="minorHAnsi" w:cs="Arial"/>
          <w:b/>
        </w:rPr>
        <w:t xml:space="preserve"> Beschäftigungsförderung</w:t>
      </w:r>
      <w:r w:rsidR="00446C96">
        <w:rPr>
          <w:rFonts w:asciiTheme="minorHAnsi" w:hAnsiTheme="minorHAnsi" w:cs="Arial"/>
        </w:rPr>
        <w:t xml:space="preserve"> </w:t>
      </w:r>
      <w:r w:rsidR="003F7AF0">
        <w:rPr>
          <w:rFonts w:asciiTheme="minorHAnsi" w:hAnsiTheme="minorHAnsi" w:cs="Arial"/>
        </w:rPr>
        <w:t>im Bereich Green Jobs sowie einen Überblick zu Wirkungsmechanismen zwischen Green Growth und Beschäftigung und entsprechender empirischer Evidenz</w:t>
      </w:r>
      <w:r w:rsidR="00446C96">
        <w:rPr>
          <w:rFonts w:asciiTheme="minorHAnsi" w:hAnsiTheme="minorHAnsi" w:cs="Arial"/>
        </w:rPr>
        <w:t>. Dabei betonte RT</w:t>
      </w:r>
      <w:r w:rsidR="002A5E0B">
        <w:rPr>
          <w:rFonts w:asciiTheme="minorHAnsi" w:hAnsiTheme="minorHAnsi" w:cs="Arial"/>
        </w:rPr>
        <w:t>,</w:t>
      </w:r>
      <w:r w:rsidR="00446C96">
        <w:rPr>
          <w:rFonts w:asciiTheme="minorHAnsi" w:hAnsiTheme="minorHAnsi" w:cs="Arial"/>
        </w:rPr>
        <w:t xml:space="preserve"> dass für </w:t>
      </w:r>
      <w:r w:rsidR="002A5E0B">
        <w:rPr>
          <w:rFonts w:asciiTheme="minorHAnsi" w:hAnsiTheme="minorHAnsi" w:cs="Arial"/>
        </w:rPr>
        <w:t xml:space="preserve">die </w:t>
      </w:r>
      <w:r w:rsidR="00446C96">
        <w:rPr>
          <w:rFonts w:asciiTheme="minorHAnsi" w:hAnsiTheme="minorHAnsi" w:cs="Arial"/>
        </w:rPr>
        <w:t>geplante Maßnahme/Expertengruppe der relativ kurze zeitliche Rahmen (</w:t>
      </w:r>
      <w:r w:rsidR="002A5E0B">
        <w:rPr>
          <w:rFonts w:asciiTheme="minorHAnsi" w:hAnsiTheme="minorHAnsi" w:cs="Arial"/>
        </w:rPr>
        <w:t xml:space="preserve">von </w:t>
      </w:r>
      <w:r w:rsidR="00446C96">
        <w:rPr>
          <w:rFonts w:asciiTheme="minorHAnsi" w:hAnsiTheme="minorHAnsi" w:cs="Arial"/>
        </w:rPr>
        <w:t xml:space="preserve">zunächst </w:t>
      </w:r>
      <w:r w:rsidR="002A5E0B">
        <w:rPr>
          <w:rFonts w:asciiTheme="minorHAnsi" w:hAnsiTheme="minorHAnsi" w:cs="Arial"/>
        </w:rPr>
        <w:t xml:space="preserve">12 Monaten) </w:t>
      </w:r>
      <w:r w:rsidR="00446C96">
        <w:rPr>
          <w:rFonts w:asciiTheme="minorHAnsi" w:hAnsiTheme="minorHAnsi" w:cs="Arial"/>
        </w:rPr>
        <w:t>eine Herausforderung in dem Sinne darstelle, da</w:t>
      </w:r>
      <w:r w:rsidR="002A5E0B">
        <w:rPr>
          <w:rFonts w:asciiTheme="minorHAnsi" w:hAnsiTheme="minorHAnsi" w:cs="Arial"/>
        </w:rPr>
        <w:t>ss</w:t>
      </w:r>
      <w:r w:rsidR="00446C96">
        <w:rPr>
          <w:rFonts w:asciiTheme="minorHAnsi" w:hAnsiTheme="minorHAnsi" w:cs="Arial"/>
        </w:rPr>
        <w:t xml:space="preserve"> es in den Ländern der MENA-Region und im Bereich RE/EE durchaus zunächst zu einem Beschäftigungsrückgang kommen könne. </w:t>
      </w:r>
      <w:r w:rsidR="00446C96" w:rsidRPr="0025370F">
        <w:rPr>
          <w:rFonts w:asciiTheme="minorHAnsi" w:hAnsiTheme="minorHAnsi" w:cs="Arial"/>
        </w:rPr>
        <w:t>Wichtig sei</w:t>
      </w:r>
      <w:r w:rsidR="00BC610A" w:rsidRPr="0025370F">
        <w:rPr>
          <w:rFonts w:asciiTheme="minorHAnsi" w:hAnsiTheme="minorHAnsi" w:cs="Arial"/>
        </w:rPr>
        <w:t>en</w:t>
      </w:r>
      <w:r w:rsidR="00446C96" w:rsidRPr="0025370F">
        <w:rPr>
          <w:rFonts w:asciiTheme="minorHAnsi" w:hAnsiTheme="minorHAnsi" w:cs="Arial"/>
        </w:rPr>
        <w:t xml:space="preserve"> in diesem Zusammenhang die</w:t>
      </w:r>
      <w:r w:rsidR="00446C96" w:rsidRPr="00B61A8D">
        <w:rPr>
          <w:rFonts w:asciiTheme="minorHAnsi" w:hAnsiTheme="minorHAnsi" w:cs="Arial"/>
          <w:b/>
        </w:rPr>
        <w:t xml:space="preserve"> Zusammenführung von Beschäftigungszielen und RE/EE-Zielen sowie die Berücksichtigung sowohl von Nettoeffekten als auch von induzierten </w:t>
      </w:r>
      <w:r w:rsidR="000450E7" w:rsidRPr="00B61A8D">
        <w:rPr>
          <w:rFonts w:asciiTheme="minorHAnsi" w:hAnsiTheme="minorHAnsi" w:cs="Arial"/>
          <w:b/>
        </w:rPr>
        <w:t>Beschäftigungseffekten</w:t>
      </w:r>
      <w:r w:rsidR="0050589E">
        <w:rPr>
          <w:rFonts w:asciiTheme="minorHAnsi" w:hAnsiTheme="minorHAnsi" w:cs="Arial"/>
          <w:b/>
        </w:rPr>
        <w:t xml:space="preserve">. </w:t>
      </w:r>
      <w:r w:rsidR="0050589E" w:rsidRPr="0025370F">
        <w:rPr>
          <w:rFonts w:asciiTheme="minorHAnsi" w:hAnsiTheme="minorHAnsi" w:cs="Arial"/>
        </w:rPr>
        <w:t>Um die Beschäftigungsziele zu erreichen, sei das</w:t>
      </w:r>
      <w:r w:rsidR="000450E7" w:rsidRPr="0025370F">
        <w:rPr>
          <w:rFonts w:asciiTheme="minorHAnsi" w:hAnsiTheme="minorHAnsi" w:cs="Arial"/>
        </w:rPr>
        <w:t xml:space="preserve"> Arbeiten </w:t>
      </w:r>
      <w:r w:rsidR="0050589E" w:rsidRPr="0025370F">
        <w:rPr>
          <w:rFonts w:asciiTheme="minorHAnsi" w:hAnsiTheme="minorHAnsi" w:cs="Arial"/>
        </w:rPr>
        <w:t xml:space="preserve">für Beschäftigungsförderung </w:t>
      </w:r>
      <w:r w:rsidR="000450E7" w:rsidRPr="0025370F">
        <w:rPr>
          <w:rFonts w:asciiTheme="minorHAnsi" w:hAnsiTheme="minorHAnsi" w:cs="Arial"/>
        </w:rPr>
        <w:t>mit einem</w:t>
      </w:r>
      <w:r w:rsidR="000450E7" w:rsidRPr="00B61A8D">
        <w:rPr>
          <w:rFonts w:asciiTheme="minorHAnsi" w:hAnsiTheme="minorHAnsi" w:cs="Arial"/>
          <w:b/>
        </w:rPr>
        <w:t xml:space="preserve"> integrierten Ansatz innerhalb von Green Growth/Green Job-Strategien</w:t>
      </w:r>
      <w:r w:rsidR="0050589E">
        <w:rPr>
          <w:rFonts w:asciiTheme="minorHAnsi" w:hAnsiTheme="minorHAnsi" w:cs="Arial"/>
          <w:b/>
        </w:rPr>
        <w:t xml:space="preserve"> essentiell</w:t>
      </w:r>
      <w:r w:rsidR="00116EFD">
        <w:rPr>
          <w:rFonts w:asciiTheme="minorHAnsi" w:hAnsiTheme="minorHAnsi" w:cs="Arial"/>
          <w:b/>
        </w:rPr>
        <w:t>.</w:t>
      </w:r>
      <w:r w:rsidR="000450E7">
        <w:rPr>
          <w:rFonts w:asciiTheme="minorHAnsi" w:hAnsiTheme="minorHAnsi" w:cs="Arial"/>
        </w:rPr>
        <w:t xml:space="preserve"> </w:t>
      </w:r>
      <w:r w:rsidR="002D3644">
        <w:rPr>
          <w:rFonts w:asciiTheme="minorHAnsi" w:hAnsiTheme="minorHAnsi" w:cs="Arial"/>
        </w:rPr>
        <w:t xml:space="preserve">Dieser verbinde die Förderung der Arbeitsnachfrage, des Arbeitsangebots, der </w:t>
      </w:r>
      <w:proofErr w:type="spellStart"/>
      <w:r w:rsidR="002D3644">
        <w:rPr>
          <w:rFonts w:asciiTheme="minorHAnsi" w:hAnsiTheme="minorHAnsi" w:cs="Arial"/>
        </w:rPr>
        <w:t>Matchingmechanismen</w:t>
      </w:r>
      <w:proofErr w:type="spellEnd"/>
      <w:r w:rsidR="002D3644">
        <w:rPr>
          <w:rFonts w:asciiTheme="minorHAnsi" w:hAnsiTheme="minorHAnsi" w:cs="Arial"/>
        </w:rPr>
        <w:t xml:space="preserve"> auf dem Arbeitsmarkt mit einer beschäftigungsorientierten Gestaltung der politischen Rahmenbedingungen. Er umfasst somit die Förderung der Privatwirtschaft z.B. in grünen Sektoren mit dem Ziel dort Arbeitsplätze zu schaffen. U</w:t>
      </w:r>
      <w:r w:rsidR="002D3644" w:rsidRPr="000450E7">
        <w:rPr>
          <w:rFonts w:asciiTheme="minorHAnsi" w:hAnsiTheme="minorHAnsi" w:cs="Arial"/>
        </w:rPr>
        <w:t>m den Strukturwandel auch auf der A</w:t>
      </w:r>
      <w:r w:rsidR="002D3644">
        <w:rPr>
          <w:rFonts w:asciiTheme="minorHAnsi" w:hAnsiTheme="minorHAnsi" w:cs="Arial"/>
        </w:rPr>
        <w:t>rbeitsa</w:t>
      </w:r>
      <w:r w:rsidR="002D3644" w:rsidRPr="000450E7">
        <w:rPr>
          <w:rFonts w:asciiTheme="minorHAnsi" w:hAnsiTheme="minorHAnsi" w:cs="Arial"/>
        </w:rPr>
        <w:t>ngebotsseite zu induzieren</w:t>
      </w:r>
      <w:r w:rsidR="002D3644">
        <w:rPr>
          <w:rFonts w:asciiTheme="minorHAnsi" w:hAnsiTheme="minorHAnsi" w:cs="Arial"/>
        </w:rPr>
        <w:t xml:space="preserve">, seien daneben die </w:t>
      </w:r>
      <w:r w:rsidR="002D3644" w:rsidRPr="000450E7">
        <w:rPr>
          <w:rFonts w:asciiTheme="minorHAnsi" w:hAnsiTheme="minorHAnsi" w:cs="Arial"/>
        </w:rPr>
        <w:t>Entwicklung und Anpassung von Aus- und Weiterbildungsangeboten an Qualifikationsanforderungen der grünen Wirtschaftszweige wichtig</w:t>
      </w:r>
      <w:r w:rsidR="002D3644">
        <w:rPr>
          <w:rFonts w:asciiTheme="minorHAnsi" w:hAnsiTheme="minorHAnsi" w:cs="Arial"/>
        </w:rPr>
        <w:t xml:space="preserve">. Gleichzeitig bedürfe es auch einer </w:t>
      </w:r>
      <w:r w:rsidR="002D3644">
        <w:rPr>
          <w:rFonts w:asciiTheme="minorHAnsi" w:hAnsiTheme="minorHAnsi"/>
        </w:rPr>
        <w:t>verbesserten K</w:t>
      </w:r>
      <w:r w:rsidR="002D3644" w:rsidRPr="006633E5">
        <w:rPr>
          <w:rFonts w:asciiTheme="minorHAnsi" w:hAnsiTheme="minorHAnsi"/>
        </w:rPr>
        <w:t>oordination mit sonstigen umwelt- und wirtschaftspolitischen Maßnahmen</w:t>
      </w:r>
      <w:r w:rsidR="002D3644">
        <w:rPr>
          <w:rFonts w:asciiTheme="minorHAnsi" w:hAnsiTheme="minorHAnsi"/>
        </w:rPr>
        <w:t xml:space="preserve"> sowie einer verbesserten Zusammenarbeit</w:t>
      </w:r>
      <w:r w:rsidR="002D3644" w:rsidRPr="006633E5">
        <w:rPr>
          <w:rFonts w:asciiTheme="minorHAnsi" w:hAnsiTheme="minorHAnsi"/>
        </w:rPr>
        <w:t xml:space="preserve"> de</w:t>
      </w:r>
      <w:r w:rsidR="002D3644">
        <w:rPr>
          <w:rFonts w:asciiTheme="minorHAnsi" w:hAnsiTheme="minorHAnsi"/>
        </w:rPr>
        <w:t>r</w:t>
      </w:r>
      <w:r w:rsidR="002D3644" w:rsidRPr="006633E5">
        <w:rPr>
          <w:rFonts w:asciiTheme="minorHAnsi" w:hAnsiTheme="minorHAnsi"/>
        </w:rPr>
        <w:t xml:space="preserve"> entsprechenden Akteure (Ministerien, Gewerkschaften und Arbeitgeberverbände, Unternehmen und Aus- und Weiterbildungsinstitutionen)</w:t>
      </w:r>
      <w:r w:rsidR="002D3644">
        <w:rPr>
          <w:rFonts w:asciiTheme="minorHAnsi" w:hAnsiTheme="minorHAnsi"/>
        </w:rPr>
        <w:t>, damit Beschäftigungspotenziale voll ausgeschöpft werden können.</w:t>
      </w:r>
      <w:r w:rsidR="00B61A8D">
        <w:rPr>
          <w:rFonts w:asciiTheme="minorHAnsi" w:hAnsiTheme="minorHAnsi"/>
        </w:rPr>
        <w:t xml:space="preserve"> Um Arbeitsplatzverlust</w:t>
      </w:r>
      <w:r w:rsidR="00116EFD">
        <w:rPr>
          <w:rFonts w:asciiTheme="minorHAnsi" w:hAnsiTheme="minorHAnsi"/>
        </w:rPr>
        <w:t>e</w:t>
      </w:r>
      <w:r w:rsidR="00B61A8D">
        <w:rPr>
          <w:rFonts w:asciiTheme="minorHAnsi" w:hAnsiTheme="minorHAnsi"/>
        </w:rPr>
        <w:t xml:space="preserve"> im sog. braunen</w:t>
      </w:r>
      <w:r w:rsidR="006633E5" w:rsidRPr="006633E5">
        <w:rPr>
          <w:rFonts w:asciiTheme="minorHAnsi" w:hAnsiTheme="minorHAnsi"/>
        </w:rPr>
        <w:t xml:space="preserve"> Sektor zu kompensieren</w:t>
      </w:r>
      <w:r w:rsidR="00116EFD">
        <w:rPr>
          <w:rFonts w:asciiTheme="minorHAnsi" w:hAnsiTheme="minorHAnsi"/>
        </w:rPr>
        <w:t>,</w:t>
      </w:r>
      <w:r w:rsidR="006633E5" w:rsidRPr="006633E5">
        <w:rPr>
          <w:rFonts w:asciiTheme="minorHAnsi" w:hAnsiTheme="minorHAnsi"/>
        </w:rPr>
        <w:t xml:space="preserve"> </w:t>
      </w:r>
      <w:r w:rsidR="006633E5">
        <w:rPr>
          <w:rFonts w:asciiTheme="minorHAnsi" w:hAnsiTheme="minorHAnsi"/>
        </w:rPr>
        <w:t>seien zudem</w:t>
      </w:r>
      <w:r w:rsidR="006633E5" w:rsidRPr="006633E5">
        <w:rPr>
          <w:rFonts w:asciiTheme="minorHAnsi" w:hAnsiTheme="minorHAnsi"/>
        </w:rPr>
        <w:t xml:space="preserve"> Vermittlungs- und Weiterbildungsangebote von Nöten, </w:t>
      </w:r>
      <w:r w:rsidR="00116EFD">
        <w:rPr>
          <w:rFonts w:asciiTheme="minorHAnsi" w:hAnsiTheme="minorHAnsi"/>
        </w:rPr>
        <w:t xml:space="preserve">evtl. sogar </w:t>
      </w:r>
      <w:r w:rsidR="006633E5" w:rsidRPr="006633E5">
        <w:rPr>
          <w:rFonts w:asciiTheme="minorHAnsi" w:hAnsiTheme="minorHAnsi"/>
        </w:rPr>
        <w:t xml:space="preserve">die Schaffung von </w:t>
      </w:r>
      <w:proofErr w:type="spellStart"/>
      <w:r w:rsidR="006633E5" w:rsidRPr="006633E5">
        <w:rPr>
          <w:rFonts w:asciiTheme="minorHAnsi" w:hAnsiTheme="minorHAnsi"/>
        </w:rPr>
        <w:t>public</w:t>
      </w:r>
      <w:proofErr w:type="spellEnd"/>
      <w:r w:rsidR="006633E5" w:rsidRPr="006633E5">
        <w:rPr>
          <w:rFonts w:asciiTheme="minorHAnsi" w:hAnsiTheme="minorHAnsi"/>
        </w:rPr>
        <w:t xml:space="preserve"> </w:t>
      </w:r>
      <w:proofErr w:type="spellStart"/>
      <w:r w:rsidR="006633E5" w:rsidRPr="006633E5">
        <w:rPr>
          <w:rFonts w:asciiTheme="minorHAnsi" w:hAnsiTheme="minorHAnsi"/>
        </w:rPr>
        <w:t>employment</w:t>
      </w:r>
      <w:proofErr w:type="spellEnd"/>
      <w:r w:rsidR="006633E5" w:rsidRPr="006633E5">
        <w:rPr>
          <w:rFonts w:asciiTheme="minorHAnsi" w:hAnsiTheme="minorHAnsi"/>
        </w:rPr>
        <w:t xml:space="preserve"> </w:t>
      </w:r>
      <w:proofErr w:type="spellStart"/>
      <w:r w:rsidR="006633E5" w:rsidRPr="006633E5">
        <w:rPr>
          <w:rFonts w:asciiTheme="minorHAnsi" w:hAnsiTheme="minorHAnsi"/>
        </w:rPr>
        <w:t>services</w:t>
      </w:r>
      <w:proofErr w:type="spellEnd"/>
      <w:r w:rsidR="006633E5">
        <w:rPr>
          <w:rFonts w:asciiTheme="minorHAnsi" w:hAnsiTheme="minorHAnsi"/>
        </w:rPr>
        <w:t>.</w:t>
      </w:r>
      <w:r w:rsidR="008407E8">
        <w:rPr>
          <w:rFonts w:asciiTheme="minorHAnsi" w:hAnsiTheme="minorHAnsi"/>
        </w:rPr>
        <w:t xml:space="preserve"> </w:t>
      </w:r>
      <w:r w:rsidR="002D3644" w:rsidRPr="002D3644">
        <w:rPr>
          <w:rFonts w:asciiTheme="minorHAnsi" w:hAnsiTheme="minorHAnsi"/>
        </w:rPr>
        <w:t xml:space="preserve">RT merkte außerdem an, dass die </w:t>
      </w:r>
      <w:proofErr w:type="spellStart"/>
      <w:r w:rsidR="002D3644" w:rsidRPr="002D3644">
        <w:rPr>
          <w:rFonts w:asciiTheme="minorHAnsi" w:hAnsiTheme="minorHAnsi"/>
        </w:rPr>
        <w:t>Finalisierung</w:t>
      </w:r>
      <w:proofErr w:type="spellEnd"/>
      <w:r w:rsidR="002D3644" w:rsidRPr="002D3644">
        <w:rPr>
          <w:rFonts w:asciiTheme="minorHAnsi" w:hAnsiTheme="minorHAnsi"/>
        </w:rPr>
        <w:t xml:space="preserve"> der durch das SV Beschäftigungsförderung geförderten Studie Green Jobs: Beschäftigungswirkungen einer Green Economy</w:t>
      </w:r>
      <w:r w:rsidR="002D3644">
        <w:rPr>
          <w:rFonts w:asciiTheme="minorHAnsi" w:hAnsiTheme="minorHAnsi"/>
        </w:rPr>
        <w:t xml:space="preserve"> unmittelbar bevorstehe, und bot an, die EG hier zu informieren. [Nachtrag: Die Studie ist nun online -&gt; </w:t>
      </w:r>
      <w:hyperlink r:id="rId9" w:history="1">
        <w:r w:rsidR="002D3644" w:rsidRPr="00F52825">
          <w:rPr>
            <w:rStyle w:val="Hyperlink"/>
            <w:rFonts w:asciiTheme="minorHAnsi" w:hAnsiTheme="minorHAnsi"/>
          </w:rPr>
          <w:t>http://star-www.giz.de/fetch/bBufq6g2300Q000bXu/giz2014-0450de-Green-Jobs.pdf</w:t>
        </w:r>
      </w:hyperlink>
      <w:r w:rsidR="002D3644">
        <w:rPr>
          <w:rFonts w:asciiTheme="minorHAnsi" w:hAnsiTheme="minorHAnsi"/>
        </w:rPr>
        <w:t xml:space="preserve"> .]</w:t>
      </w:r>
    </w:p>
    <w:p w:rsidR="002A5E0B" w:rsidRDefault="002A5E0B" w:rsidP="00B61A8D">
      <w:pPr>
        <w:jc w:val="both"/>
        <w:rPr>
          <w:rFonts w:asciiTheme="minorHAnsi" w:hAnsiTheme="minorHAnsi"/>
        </w:rPr>
      </w:pPr>
    </w:p>
    <w:p w:rsidR="0079402A" w:rsidRPr="0079402A" w:rsidRDefault="00301A20" w:rsidP="00B61A8D">
      <w:pPr>
        <w:jc w:val="both"/>
        <w:rPr>
          <w:rFonts w:asciiTheme="minorHAnsi" w:hAnsiTheme="minorHAnsi" w:cs="Arial"/>
        </w:rPr>
      </w:pPr>
      <w:r w:rsidRPr="0079402A">
        <w:rPr>
          <w:rFonts w:asciiTheme="minorHAnsi" w:hAnsiTheme="minorHAnsi"/>
        </w:rPr>
        <w:t>Im Nachgang zum Workshop</w:t>
      </w:r>
      <w:r w:rsidR="0079402A" w:rsidRPr="0079402A">
        <w:rPr>
          <w:rFonts w:asciiTheme="minorHAnsi" w:hAnsiTheme="minorHAnsi"/>
        </w:rPr>
        <w:t xml:space="preserve"> benannte RT auch noch </w:t>
      </w:r>
      <w:r w:rsidR="0079402A" w:rsidRPr="00B61A8D">
        <w:rPr>
          <w:rFonts w:asciiTheme="minorHAnsi" w:hAnsiTheme="minorHAnsi"/>
          <w:b/>
        </w:rPr>
        <w:t xml:space="preserve">diverse Schnittmengen des SV Beschäftigungsförderung mit der Arbeit der </w:t>
      </w:r>
      <w:r w:rsidR="00B61A8D">
        <w:rPr>
          <w:rFonts w:asciiTheme="minorHAnsi" w:hAnsiTheme="minorHAnsi"/>
          <w:b/>
        </w:rPr>
        <w:t>EG</w:t>
      </w:r>
      <w:r w:rsidR="0079402A" w:rsidRPr="0079402A">
        <w:rPr>
          <w:rFonts w:asciiTheme="minorHAnsi" w:hAnsiTheme="minorHAnsi"/>
        </w:rPr>
        <w:t xml:space="preserve"> in den folgenden zentralen </w:t>
      </w:r>
      <w:r w:rsidR="0079402A" w:rsidRPr="0079402A">
        <w:rPr>
          <w:rFonts w:asciiTheme="minorHAnsi" w:hAnsiTheme="minorHAnsi" w:cs="Arial"/>
        </w:rPr>
        <w:t>Feldern</w:t>
      </w:r>
    </w:p>
    <w:p w:rsidR="0079402A" w:rsidRPr="0079402A" w:rsidRDefault="0079402A" w:rsidP="00B61A8D">
      <w:pPr>
        <w:pStyle w:val="Listenabsatz"/>
        <w:numPr>
          <w:ilvl w:val="0"/>
          <w:numId w:val="13"/>
        </w:numPr>
        <w:contextualSpacing w:val="0"/>
        <w:jc w:val="both"/>
        <w:rPr>
          <w:rFonts w:asciiTheme="minorHAnsi" w:hAnsiTheme="minorHAnsi" w:cs="Arial"/>
        </w:rPr>
      </w:pPr>
      <w:r w:rsidRPr="0079402A">
        <w:rPr>
          <w:rFonts w:asciiTheme="minorHAnsi" w:hAnsiTheme="minorHAnsi" w:cs="Arial"/>
        </w:rPr>
        <w:t xml:space="preserve">Systematische Sammlung von </w:t>
      </w:r>
      <w:proofErr w:type="spellStart"/>
      <w:r w:rsidRPr="0079402A">
        <w:rPr>
          <w:rFonts w:asciiTheme="minorHAnsi" w:hAnsiTheme="minorHAnsi" w:cs="Arial"/>
        </w:rPr>
        <w:t>Good</w:t>
      </w:r>
      <w:proofErr w:type="spellEnd"/>
      <w:r w:rsidRPr="0079402A">
        <w:rPr>
          <w:rFonts w:asciiTheme="minorHAnsi" w:hAnsiTheme="minorHAnsi" w:cs="Arial"/>
        </w:rPr>
        <w:t xml:space="preserve"> Practices mit Evidenz zu den Beschäftigungswirkungen (das fehl</w:t>
      </w:r>
      <w:r w:rsidR="00116EFD">
        <w:rPr>
          <w:rFonts w:asciiTheme="minorHAnsi" w:hAnsiTheme="minorHAnsi" w:cs="Arial"/>
        </w:rPr>
        <w:t>e</w:t>
      </w:r>
      <w:r w:rsidRPr="0079402A">
        <w:rPr>
          <w:rFonts w:asciiTheme="minorHAnsi" w:hAnsiTheme="minorHAnsi" w:cs="Arial"/>
        </w:rPr>
        <w:t xml:space="preserve"> oft!) von </w:t>
      </w:r>
      <w:proofErr w:type="spellStart"/>
      <w:r w:rsidRPr="0079402A">
        <w:rPr>
          <w:rFonts w:asciiTheme="minorHAnsi" w:hAnsiTheme="minorHAnsi" w:cs="Arial"/>
        </w:rPr>
        <w:t>GreenJobs</w:t>
      </w:r>
      <w:proofErr w:type="spellEnd"/>
      <w:r w:rsidRPr="0079402A">
        <w:rPr>
          <w:rFonts w:asciiTheme="minorHAnsi" w:hAnsiTheme="minorHAnsi" w:cs="Arial"/>
        </w:rPr>
        <w:t>/</w:t>
      </w:r>
      <w:r w:rsidR="00116EFD">
        <w:rPr>
          <w:rFonts w:asciiTheme="minorHAnsi" w:hAnsiTheme="minorHAnsi" w:cs="Arial"/>
        </w:rPr>
        <w:t xml:space="preserve">Green </w:t>
      </w:r>
      <w:r w:rsidRPr="0079402A">
        <w:rPr>
          <w:rFonts w:asciiTheme="minorHAnsi" w:hAnsiTheme="minorHAnsi" w:cs="Arial"/>
        </w:rPr>
        <w:t>Economy-Strategien (</w:t>
      </w:r>
      <w:r w:rsidR="00116EFD">
        <w:rPr>
          <w:rFonts w:asciiTheme="minorHAnsi" w:hAnsiTheme="minorHAnsi" w:cs="Arial"/>
        </w:rPr>
        <w:t xml:space="preserve">das </w:t>
      </w:r>
      <w:r w:rsidRPr="0079402A">
        <w:rPr>
          <w:rFonts w:asciiTheme="minorHAnsi" w:hAnsiTheme="minorHAnsi" w:cs="Arial"/>
        </w:rPr>
        <w:t>Beispiel RE/EE als exemplarischer „grüner Sektor“</w:t>
      </w:r>
      <w:r w:rsidR="00116EFD">
        <w:rPr>
          <w:rFonts w:asciiTheme="minorHAnsi" w:hAnsiTheme="minorHAnsi" w:cs="Arial"/>
        </w:rPr>
        <w:t xml:space="preserve"> spiele in dieser Hinsicht eine wichtige Rolle</w:t>
      </w:r>
      <w:r w:rsidRPr="0079402A">
        <w:rPr>
          <w:rFonts w:asciiTheme="minorHAnsi" w:hAnsiTheme="minorHAnsi" w:cs="Arial"/>
        </w:rPr>
        <w:t>):</w:t>
      </w:r>
    </w:p>
    <w:p w:rsidR="0079402A" w:rsidRPr="0079402A" w:rsidRDefault="0079402A" w:rsidP="00B61A8D">
      <w:pPr>
        <w:pStyle w:val="Listenabsatz"/>
        <w:numPr>
          <w:ilvl w:val="0"/>
          <w:numId w:val="13"/>
        </w:numPr>
        <w:contextualSpacing w:val="0"/>
        <w:jc w:val="both"/>
        <w:rPr>
          <w:rFonts w:asciiTheme="minorHAnsi" w:hAnsiTheme="minorHAnsi" w:cs="Arial"/>
        </w:rPr>
      </w:pPr>
      <w:r w:rsidRPr="0079402A">
        <w:rPr>
          <w:rFonts w:asciiTheme="minorHAnsi" w:hAnsiTheme="minorHAnsi" w:cs="Arial"/>
        </w:rPr>
        <w:t xml:space="preserve">Politikberatung zu </w:t>
      </w:r>
      <w:proofErr w:type="spellStart"/>
      <w:r w:rsidRPr="0079402A">
        <w:rPr>
          <w:rFonts w:asciiTheme="minorHAnsi" w:hAnsiTheme="minorHAnsi" w:cs="Arial"/>
        </w:rPr>
        <w:t>Sektorstrategien</w:t>
      </w:r>
      <w:proofErr w:type="spellEnd"/>
      <w:r w:rsidRPr="0079402A">
        <w:rPr>
          <w:rFonts w:asciiTheme="minorHAnsi" w:hAnsiTheme="minorHAnsi" w:cs="Arial"/>
        </w:rPr>
        <w:t>/Wirtschaftspolitiken für beschäftigungsintensives und ökologisch nachhaltiges Wachstum</w:t>
      </w:r>
    </w:p>
    <w:p w:rsidR="0079402A" w:rsidRPr="0079402A" w:rsidRDefault="0079402A" w:rsidP="00B61A8D">
      <w:pPr>
        <w:pStyle w:val="Listenabsatz"/>
        <w:numPr>
          <w:ilvl w:val="0"/>
          <w:numId w:val="13"/>
        </w:numPr>
        <w:contextualSpacing w:val="0"/>
        <w:jc w:val="both"/>
        <w:rPr>
          <w:rFonts w:asciiTheme="minorHAnsi" w:hAnsiTheme="minorHAnsi" w:cs="Arial"/>
        </w:rPr>
      </w:pPr>
      <w:r w:rsidRPr="0079402A">
        <w:rPr>
          <w:rFonts w:asciiTheme="minorHAnsi" w:hAnsiTheme="minorHAnsi" w:cs="Arial"/>
        </w:rPr>
        <w:t>Aufzeigen verschiedener Entwicklungspfade im Politikdialog (Trade-offs und Synergien zwischen den drei Dimensionen GDP</w:t>
      </w:r>
      <w:r>
        <w:rPr>
          <w:rFonts w:asciiTheme="minorHAnsi" w:hAnsiTheme="minorHAnsi" w:cs="Arial"/>
        </w:rPr>
        <w:t xml:space="preserve"> </w:t>
      </w:r>
      <w:proofErr w:type="spellStart"/>
      <w:r w:rsidRPr="0079402A">
        <w:rPr>
          <w:rFonts w:asciiTheme="minorHAnsi" w:hAnsiTheme="minorHAnsi" w:cs="Arial"/>
        </w:rPr>
        <w:t>growth</w:t>
      </w:r>
      <w:proofErr w:type="spellEnd"/>
      <w:r w:rsidRPr="0079402A">
        <w:rPr>
          <w:rFonts w:asciiTheme="minorHAnsi" w:hAnsiTheme="minorHAnsi" w:cs="Arial"/>
        </w:rPr>
        <w:t xml:space="preserve"> / </w:t>
      </w:r>
      <w:proofErr w:type="spellStart"/>
      <w:r w:rsidRPr="0079402A">
        <w:rPr>
          <w:rFonts w:asciiTheme="minorHAnsi" w:hAnsiTheme="minorHAnsi" w:cs="Arial"/>
        </w:rPr>
        <w:t>jobs</w:t>
      </w:r>
      <w:proofErr w:type="spellEnd"/>
      <w:r w:rsidRPr="0079402A">
        <w:rPr>
          <w:rFonts w:asciiTheme="minorHAnsi" w:hAnsiTheme="minorHAnsi" w:cs="Arial"/>
        </w:rPr>
        <w:t xml:space="preserve"> / </w:t>
      </w:r>
      <w:proofErr w:type="spellStart"/>
      <w:r w:rsidRPr="0079402A">
        <w:rPr>
          <w:rFonts w:asciiTheme="minorHAnsi" w:hAnsiTheme="minorHAnsi" w:cs="Arial"/>
        </w:rPr>
        <w:t>environment</w:t>
      </w:r>
      <w:proofErr w:type="spellEnd"/>
      <w:r>
        <w:rPr>
          <w:rFonts w:asciiTheme="minorHAnsi" w:hAnsiTheme="minorHAnsi" w:cs="Arial"/>
        </w:rPr>
        <w:t xml:space="preserve"> </w:t>
      </w:r>
      <w:r w:rsidRPr="0079402A">
        <w:rPr>
          <w:rFonts w:asciiTheme="minorHAnsi" w:hAnsiTheme="minorHAnsi" w:cs="Arial"/>
        </w:rPr>
        <w:t>&amp;</w:t>
      </w:r>
      <w:r>
        <w:rPr>
          <w:rFonts w:asciiTheme="minorHAnsi" w:hAnsiTheme="minorHAnsi" w:cs="Arial"/>
        </w:rPr>
        <w:t xml:space="preserve"> </w:t>
      </w:r>
      <w:proofErr w:type="spellStart"/>
      <w:r w:rsidRPr="0079402A">
        <w:rPr>
          <w:rFonts w:asciiTheme="minorHAnsi" w:hAnsiTheme="minorHAnsi" w:cs="Arial"/>
        </w:rPr>
        <w:t>sustainability</w:t>
      </w:r>
      <w:proofErr w:type="spellEnd"/>
      <w:r w:rsidRPr="0079402A">
        <w:rPr>
          <w:rFonts w:asciiTheme="minorHAnsi" w:hAnsiTheme="minorHAnsi" w:cs="Arial"/>
        </w:rPr>
        <w:t>)</w:t>
      </w:r>
    </w:p>
    <w:p w:rsidR="0079402A" w:rsidRPr="0079402A" w:rsidRDefault="0079402A" w:rsidP="00B61A8D">
      <w:pPr>
        <w:jc w:val="both"/>
        <w:rPr>
          <w:rFonts w:asciiTheme="minorHAnsi" w:hAnsiTheme="minorHAnsi" w:cs="Arial"/>
        </w:rPr>
      </w:pPr>
    </w:p>
    <w:p w:rsidR="0079402A" w:rsidRPr="0079402A" w:rsidRDefault="005B0DEB" w:rsidP="00B61A8D">
      <w:pPr>
        <w:jc w:val="both"/>
        <w:rPr>
          <w:rFonts w:asciiTheme="minorHAnsi" w:hAnsiTheme="minorHAnsi" w:cs="Arial"/>
        </w:rPr>
      </w:pPr>
      <w:r w:rsidRPr="0079402A">
        <w:rPr>
          <w:rFonts w:asciiTheme="minorHAnsi" w:hAnsiTheme="minorHAnsi" w:cs="Arial"/>
        </w:rPr>
        <w:t>Und ko</w:t>
      </w:r>
      <w:r>
        <w:rPr>
          <w:rFonts w:asciiTheme="minorHAnsi" w:hAnsiTheme="minorHAnsi" w:cs="Arial"/>
        </w:rPr>
        <w:t>nkret für die MENA-Region (aber</w:t>
      </w:r>
      <w:r w:rsidRPr="0079402A">
        <w:rPr>
          <w:rFonts w:asciiTheme="minorHAnsi" w:hAnsiTheme="minorHAnsi" w:cs="Arial"/>
        </w:rPr>
        <w:t xml:space="preserve"> </w:t>
      </w:r>
      <w:r>
        <w:rPr>
          <w:rFonts w:asciiTheme="minorHAnsi" w:hAnsiTheme="minorHAnsi" w:cs="Arial"/>
        </w:rPr>
        <w:t xml:space="preserve">für das SV Beschäftigung </w:t>
      </w:r>
      <w:r w:rsidRPr="0079402A">
        <w:rPr>
          <w:rFonts w:asciiTheme="minorHAnsi" w:hAnsiTheme="minorHAnsi" w:cs="Arial"/>
        </w:rPr>
        <w:t>auch darüber hinaus</w:t>
      </w:r>
      <w:r>
        <w:rPr>
          <w:rFonts w:asciiTheme="minorHAnsi" w:hAnsiTheme="minorHAnsi" w:cs="Arial"/>
        </w:rPr>
        <w:t xml:space="preserve"> interessant</w:t>
      </w:r>
      <w:r w:rsidRPr="0079402A">
        <w:rPr>
          <w:rFonts w:asciiTheme="minorHAnsi" w:hAnsiTheme="minorHAnsi" w:cs="Arial"/>
        </w:rPr>
        <w:t>)</w:t>
      </w:r>
      <w:r>
        <w:rPr>
          <w:rFonts w:asciiTheme="minorHAnsi" w:hAnsiTheme="minorHAnsi" w:cs="Arial"/>
        </w:rPr>
        <w:t>:</w:t>
      </w:r>
    </w:p>
    <w:p w:rsidR="0079402A" w:rsidRPr="0079402A" w:rsidRDefault="00523F35" w:rsidP="00B61A8D">
      <w:pPr>
        <w:pStyle w:val="Listenabsatz"/>
        <w:numPr>
          <w:ilvl w:val="0"/>
          <w:numId w:val="14"/>
        </w:numPr>
        <w:contextualSpacing w:val="0"/>
        <w:jc w:val="both"/>
        <w:rPr>
          <w:rFonts w:asciiTheme="minorHAnsi" w:hAnsiTheme="minorHAnsi" w:cs="Arial"/>
        </w:rPr>
      </w:pPr>
      <w:r>
        <w:rPr>
          <w:rFonts w:asciiTheme="minorHAnsi" w:hAnsiTheme="minorHAnsi" w:cs="Arial"/>
        </w:rPr>
        <w:t xml:space="preserve">Untersuchung der </w:t>
      </w:r>
      <w:r w:rsidR="0079402A" w:rsidRPr="0079402A">
        <w:rPr>
          <w:rFonts w:asciiTheme="minorHAnsi" w:hAnsiTheme="minorHAnsi" w:cs="Arial"/>
        </w:rPr>
        <w:t xml:space="preserve">Beschäftigungspotenziale </w:t>
      </w:r>
      <w:r w:rsidR="00116EFD">
        <w:rPr>
          <w:rFonts w:asciiTheme="minorHAnsi" w:hAnsiTheme="minorHAnsi" w:cs="Arial"/>
        </w:rPr>
        <w:t>(</w:t>
      </w:r>
      <w:r w:rsidR="0079402A" w:rsidRPr="0079402A">
        <w:rPr>
          <w:rFonts w:asciiTheme="minorHAnsi" w:hAnsiTheme="minorHAnsi" w:cs="Arial"/>
        </w:rPr>
        <w:t>kurz-</w:t>
      </w:r>
      <w:r w:rsidR="00116EFD">
        <w:rPr>
          <w:rFonts w:asciiTheme="minorHAnsi" w:hAnsiTheme="minorHAnsi" w:cs="Arial"/>
        </w:rPr>
        <w:t>, mittel-</w:t>
      </w:r>
      <w:r w:rsidR="0079402A" w:rsidRPr="0079402A">
        <w:rPr>
          <w:rFonts w:asciiTheme="minorHAnsi" w:hAnsiTheme="minorHAnsi" w:cs="Arial"/>
        </w:rPr>
        <w:t xml:space="preserve"> und langfristig</w:t>
      </w:r>
      <w:r w:rsidR="00116EFD">
        <w:rPr>
          <w:rFonts w:asciiTheme="minorHAnsi" w:hAnsiTheme="minorHAnsi" w:cs="Arial"/>
        </w:rPr>
        <w:t>)</w:t>
      </w:r>
      <w:r w:rsidR="0079402A" w:rsidRPr="0079402A">
        <w:rPr>
          <w:rFonts w:asciiTheme="minorHAnsi" w:hAnsiTheme="minorHAnsi" w:cs="Arial"/>
        </w:rPr>
        <w:t xml:space="preserve"> einzelner Sektoren (hier RE/EE) für bestimmte Regionen und Zielgruppen (z.B. Jugendliche im ländlichen Raum) – welche Politiken/Strategien/Technologien sind notwendig</w:t>
      </w:r>
      <w:r>
        <w:rPr>
          <w:rFonts w:asciiTheme="minorHAnsi" w:hAnsiTheme="minorHAnsi" w:cs="Arial"/>
        </w:rPr>
        <w:t>,</w:t>
      </w:r>
      <w:r w:rsidR="0079402A" w:rsidRPr="0079402A">
        <w:rPr>
          <w:rFonts w:asciiTheme="minorHAnsi" w:hAnsiTheme="minorHAnsi" w:cs="Arial"/>
        </w:rPr>
        <w:t xml:space="preserve"> um dieses Potenzial zu heben?</w:t>
      </w:r>
    </w:p>
    <w:p w:rsidR="00301A20" w:rsidRDefault="00301A20" w:rsidP="00B61A8D">
      <w:pPr>
        <w:jc w:val="both"/>
        <w:rPr>
          <w:rFonts w:asciiTheme="minorHAnsi" w:hAnsiTheme="minorHAnsi"/>
        </w:rPr>
      </w:pPr>
    </w:p>
    <w:p w:rsidR="008407E8" w:rsidRDefault="00712DC1" w:rsidP="00B61A8D">
      <w:pPr>
        <w:jc w:val="both"/>
        <w:rPr>
          <w:rFonts w:asciiTheme="minorHAnsi" w:hAnsiTheme="minorHAnsi"/>
        </w:rPr>
      </w:pPr>
      <w:r>
        <w:rPr>
          <w:rFonts w:asciiTheme="minorHAnsi" w:hAnsiTheme="minorHAnsi"/>
        </w:rPr>
        <w:t xml:space="preserve">Im Anschluss stellte </w:t>
      </w:r>
      <w:r w:rsidR="002C5890">
        <w:rPr>
          <w:rFonts w:asciiTheme="minorHAnsi" w:hAnsiTheme="minorHAnsi"/>
        </w:rPr>
        <w:t xml:space="preserve">Eiko Kauffmann (EK) </w:t>
      </w:r>
      <w:r>
        <w:rPr>
          <w:rFonts w:asciiTheme="minorHAnsi" w:hAnsiTheme="minorHAnsi"/>
        </w:rPr>
        <w:t xml:space="preserve"> das </w:t>
      </w:r>
      <w:r w:rsidRPr="00B61A8D">
        <w:rPr>
          <w:rFonts w:asciiTheme="minorHAnsi" w:hAnsiTheme="minorHAnsi"/>
          <w:b/>
        </w:rPr>
        <w:t>SV Nachhal</w:t>
      </w:r>
      <w:r w:rsidR="00B61A8D">
        <w:rPr>
          <w:rFonts w:asciiTheme="minorHAnsi" w:hAnsiTheme="minorHAnsi"/>
          <w:b/>
        </w:rPr>
        <w:t>tige Wirtschaftsentwicklung (</w:t>
      </w:r>
      <w:proofErr w:type="spellStart"/>
      <w:r w:rsidR="00B61A8D">
        <w:rPr>
          <w:rFonts w:asciiTheme="minorHAnsi" w:hAnsiTheme="minorHAnsi"/>
          <w:b/>
        </w:rPr>
        <w:t>NaWi</w:t>
      </w:r>
      <w:proofErr w:type="spellEnd"/>
      <w:r w:rsidRPr="00B61A8D">
        <w:rPr>
          <w:rFonts w:asciiTheme="minorHAnsi" w:hAnsiTheme="minorHAnsi"/>
          <w:b/>
        </w:rPr>
        <w:t>)</w:t>
      </w:r>
      <w:r>
        <w:rPr>
          <w:rFonts w:asciiTheme="minorHAnsi" w:hAnsiTheme="minorHAnsi"/>
        </w:rPr>
        <w:t xml:space="preserve"> vor. Das SV </w:t>
      </w:r>
      <w:proofErr w:type="spellStart"/>
      <w:r>
        <w:rPr>
          <w:rFonts w:asciiTheme="minorHAnsi" w:hAnsiTheme="minorHAnsi"/>
        </w:rPr>
        <w:t>N</w:t>
      </w:r>
      <w:r w:rsidR="00523F35">
        <w:rPr>
          <w:rFonts w:asciiTheme="minorHAnsi" w:hAnsiTheme="minorHAnsi"/>
        </w:rPr>
        <w:t>a</w:t>
      </w:r>
      <w:r>
        <w:rPr>
          <w:rFonts w:asciiTheme="minorHAnsi" w:hAnsiTheme="minorHAnsi"/>
        </w:rPr>
        <w:t>W</w:t>
      </w:r>
      <w:r w:rsidR="00523F35">
        <w:rPr>
          <w:rFonts w:asciiTheme="minorHAnsi" w:hAnsiTheme="minorHAnsi"/>
        </w:rPr>
        <w:t>i</w:t>
      </w:r>
      <w:proofErr w:type="spellEnd"/>
      <w:r>
        <w:rPr>
          <w:rFonts w:asciiTheme="minorHAnsi" w:hAnsiTheme="minorHAnsi"/>
        </w:rPr>
        <w:t xml:space="preserve"> bearbeite insbesondere die sechs Themenbereiche Wirkungsmessung von Wirtschaftspolitik, regionale wirtschaftliche Integration, Begleitun</w:t>
      </w:r>
      <w:r w:rsidR="00B61A8D">
        <w:rPr>
          <w:rFonts w:asciiTheme="minorHAnsi" w:hAnsiTheme="minorHAnsi"/>
        </w:rPr>
        <w:t xml:space="preserve">g nationaler &amp; internationaler </w:t>
      </w:r>
      <w:r w:rsidR="002C5890">
        <w:rPr>
          <w:rFonts w:asciiTheme="minorHAnsi" w:hAnsiTheme="minorHAnsi"/>
        </w:rPr>
        <w:t>P</w:t>
      </w:r>
      <w:r>
        <w:rPr>
          <w:rFonts w:asciiTheme="minorHAnsi" w:hAnsiTheme="minorHAnsi"/>
        </w:rPr>
        <w:t>rozesse (Zukunftscharta &amp; Post</w:t>
      </w:r>
      <w:r w:rsidR="00523F35">
        <w:rPr>
          <w:rFonts w:asciiTheme="minorHAnsi" w:hAnsiTheme="minorHAnsi"/>
        </w:rPr>
        <w:t>-</w:t>
      </w:r>
      <w:r>
        <w:rPr>
          <w:rFonts w:asciiTheme="minorHAnsi" w:hAnsiTheme="minorHAnsi"/>
        </w:rPr>
        <w:t>2015</w:t>
      </w:r>
      <w:r w:rsidR="00523F35">
        <w:rPr>
          <w:rFonts w:asciiTheme="minorHAnsi" w:hAnsiTheme="minorHAnsi"/>
        </w:rPr>
        <w:t xml:space="preserve"> MDGs</w:t>
      </w:r>
      <w:r>
        <w:rPr>
          <w:rFonts w:asciiTheme="minorHAnsi" w:hAnsiTheme="minorHAnsi"/>
        </w:rPr>
        <w:t>), Industrie- und Strukturpolitik, wirtschaftliche Entwicklung in rohstoffreichen Ländern sowi</w:t>
      </w:r>
      <w:r w:rsidR="002C5890">
        <w:rPr>
          <w:rFonts w:asciiTheme="minorHAnsi" w:hAnsiTheme="minorHAnsi"/>
        </w:rPr>
        <w:t>e grüne und inklusive Wachstum</w:t>
      </w:r>
      <w:r>
        <w:rPr>
          <w:rFonts w:asciiTheme="minorHAnsi" w:hAnsiTheme="minorHAnsi"/>
        </w:rPr>
        <w:t>spolitik.</w:t>
      </w:r>
      <w:r w:rsidR="00E30556">
        <w:rPr>
          <w:rFonts w:asciiTheme="minorHAnsi" w:hAnsiTheme="minorHAnsi"/>
        </w:rPr>
        <w:t xml:space="preserve"> Letztere</w:t>
      </w:r>
      <w:r w:rsidR="002C5890">
        <w:rPr>
          <w:rFonts w:asciiTheme="minorHAnsi" w:hAnsiTheme="minorHAnsi"/>
        </w:rPr>
        <w:t xml:space="preserve">r </w:t>
      </w:r>
      <w:r w:rsidR="002C5890">
        <w:rPr>
          <w:rFonts w:asciiTheme="minorHAnsi" w:hAnsiTheme="minorHAnsi"/>
        </w:rPr>
        <w:lastRenderedPageBreak/>
        <w:t>Themenbereich</w:t>
      </w:r>
      <w:r w:rsidR="00E30556">
        <w:rPr>
          <w:rFonts w:asciiTheme="minorHAnsi" w:hAnsiTheme="minorHAnsi"/>
        </w:rPr>
        <w:t xml:space="preserve"> </w:t>
      </w:r>
      <w:r w:rsidR="002C5890">
        <w:rPr>
          <w:rFonts w:asciiTheme="minorHAnsi" w:hAnsiTheme="minorHAnsi"/>
        </w:rPr>
        <w:t xml:space="preserve">umfasst </w:t>
      </w:r>
      <w:r w:rsidR="00E30556">
        <w:rPr>
          <w:rFonts w:asciiTheme="minorHAnsi" w:hAnsiTheme="minorHAnsi"/>
        </w:rPr>
        <w:t xml:space="preserve">die </w:t>
      </w:r>
      <w:r w:rsidR="00E30556" w:rsidRPr="00E30556">
        <w:rPr>
          <w:rFonts w:asciiTheme="minorHAnsi" w:hAnsiTheme="minorHAnsi"/>
        </w:rPr>
        <w:t>Beratung zu wirtschaftspolitischen Instrumenten für eine ökologische Trans</w:t>
      </w:r>
      <w:r w:rsidR="00E30556">
        <w:rPr>
          <w:rFonts w:asciiTheme="minorHAnsi" w:hAnsiTheme="minorHAnsi"/>
        </w:rPr>
        <w:t xml:space="preserve">formation der Wirtschaft, die </w:t>
      </w:r>
      <w:r w:rsidR="00E30556" w:rsidRPr="00E30556">
        <w:rPr>
          <w:rFonts w:asciiTheme="minorHAnsi" w:hAnsiTheme="minorHAnsi"/>
        </w:rPr>
        <w:t>Identifizierung von Synergien und Zielkonflikten zwischen der sozialen und ökologischen Dimension von Nachhaltigkeit</w:t>
      </w:r>
      <w:r w:rsidR="00E30556">
        <w:rPr>
          <w:rFonts w:asciiTheme="minorHAnsi" w:hAnsiTheme="minorHAnsi"/>
        </w:rPr>
        <w:t xml:space="preserve"> sowie die </w:t>
      </w:r>
      <w:r w:rsidR="00E30556" w:rsidRPr="00E30556">
        <w:rPr>
          <w:rFonts w:asciiTheme="minorHAnsi" w:hAnsiTheme="minorHAnsi"/>
        </w:rPr>
        <w:t>Folgeabschätzung von grünen und inklusiven Wachstumspolitiken z.B. ökonomische Modellierungsansätze (</w:t>
      </w:r>
      <w:r w:rsidR="00E30556">
        <w:rPr>
          <w:rFonts w:asciiTheme="minorHAnsi" w:hAnsiTheme="minorHAnsi"/>
        </w:rPr>
        <w:t xml:space="preserve">Letzteres sei </w:t>
      </w:r>
      <w:r w:rsidR="00E30556" w:rsidRPr="00E30556">
        <w:rPr>
          <w:rFonts w:asciiTheme="minorHAnsi" w:hAnsiTheme="minorHAnsi"/>
        </w:rPr>
        <w:t>geplant</w:t>
      </w:r>
      <w:r w:rsidR="00E30556">
        <w:rPr>
          <w:rFonts w:asciiTheme="minorHAnsi" w:hAnsiTheme="minorHAnsi"/>
        </w:rPr>
        <w:t>)</w:t>
      </w:r>
      <w:r w:rsidR="00530951">
        <w:rPr>
          <w:rFonts w:asciiTheme="minorHAnsi" w:hAnsiTheme="minorHAnsi"/>
        </w:rPr>
        <w:t>.</w:t>
      </w:r>
      <w:r w:rsidR="00301A20">
        <w:rPr>
          <w:rFonts w:asciiTheme="minorHAnsi" w:hAnsiTheme="minorHAnsi"/>
        </w:rPr>
        <w:t xml:space="preserve"> </w:t>
      </w:r>
    </w:p>
    <w:p w:rsidR="002A5E0B" w:rsidRDefault="002A5E0B" w:rsidP="00B61A8D">
      <w:pPr>
        <w:jc w:val="both"/>
        <w:rPr>
          <w:rFonts w:asciiTheme="minorHAnsi" w:hAnsiTheme="minorHAnsi"/>
        </w:rPr>
      </w:pPr>
    </w:p>
    <w:p w:rsidR="00301A20" w:rsidRPr="00301A20" w:rsidRDefault="00523F35" w:rsidP="00B61A8D">
      <w:pPr>
        <w:pStyle w:val="Listenabsatz"/>
        <w:numPr>
          <w:ilvl w:val="0"/>
          <w:numId w:val="12"/>
        </w:numPr>
        <w:spacing w:after="200"/>
        <w:jc w:val="both"/>
        <w:rPr>
          <w:rFonts w:asciiTheme="minorHAnsi" w:hAnsiTheme="minorHAnsi"/>
        </w:rPr>
      </w:pPr>
      <w:r>
        <w:rPr>
          <w:rFonts w:asciiTheme="minorHAnsi" w:hAnsiTheme="minorHAnsi"/>
        </w:rPr>
        <w:t xml:space="preserve">Mit Blick auf die EG </w:t>
      </w:r>
      <w:r w:rsidR="00301A20">
        <w:rPr>
          <w:rFonts w:asciiTheme="minorHAnsi" w:hAnsiTheme="minorHAnsi"/>
        </w:rPr>
        <w:t xml:space="preserve">sieht das SV </w:t>
      </w:r>
      <w:proofErr w:type="spellStart"/>
      <w:r w:rsidR="00301A20">
        <w:rPr>
          <w:rFonts w:asciiTheme="minorHAnsi" w:hAnsiTheme="minorHAnsi"/>
        </w:rPr>
        <w:t>NaWi</w:t>
      </w:r>
      <w:proofErr w:type="spellEnd"/>
      <w:r w:rsidR="00301A20">
        <w:rPr>
          <w:rFonts w:asciiTheme="minorHAnsi" w:hAnsiTheme="minorHAnsi"/>
        </w:rPr>
        <w:t xml:space="preserve"> insbesondere </w:t>
      </w:r>
      <w:r w:rsidR="00301A20" w:rsidRPr="0025370F">
        <w:rPr>
          <w:rFonts w:asciiTheme="minorHAnsi" w:hAnsiTheme="minorHAnsi"/>
          <w:b/>
        </w:rPr>
        <w:t xml:space="preserve">Schnittstellen </w:t>
      </w:r>
      <w:r w:rsidRPr="0025370F">
        <w:rPr>
          <w:rFonts w:asciiTheme="minorHAnsi" w:hAnsiTheme="minorHAnsi"/>
          <w:b/>
        </w:rPr>
        <w:t>in den Bereichen der grünen und sozialen Wirtschaftspolitik sowie der grünen Struktur- und Industriepolitik</w:t>
      </w:r>
      <w:r>
        <w:rPr>
          <w:rFonts w:asciiTheme="minorHAnsi" w:hAnsiTheme="minorHAnsi"/>
        </w:rPr>
        <w:t xml:space="preserve"> und </w:t>
      </w:r>
      <w:r w:rsidR="00301A20">
        <w:rPr>
          <w:rFonts w:asciiTheme="minorHAnsi" w:hAnsiTheme="minorHAnsi"/>
        </w:rPr>
        <w:t xml:space="preserve">formuliert </w:t>
      </w:r>
      <w:r>
        <w:rPr>
          <w:rFonts w:asciiTheme="minorHAnsi" w:hAnsiTheme="minorHAnsi"/>
        </w:rPr>
        <w:t xml:space="preserve">in dieser Hinsicht </w:t>
      </w:r>
      <w:r w:rsidR="00301A20">
        <w:rPr>
          <w:rFonts w:asciiTheme="minorHAnsi" w:hAnsiTheme="minorHAnsi"/>
        </w:rPr>
        <w:t xml:space="preserve">folgende </w:t>
      </w:r>
      <w:r w:rsidR="002C5890">
        <w:rPr>
          <w:rFonts w:asciiTheme="minorHAnsi" w:hAnsiTheme="minorHAnsi"/>
        </w:rPr>
        <w:t xml:space="preserve">Schnittstellen zur Arbeit der </w:t>
      </w:r>
      <w:r w:rsidR="00B61A8D">
        <w:rPr>
          <w:rFonts w:asciiTheme="minorHAnsi" w:hAnsiTheme="minorHAnsi"/>
        </w:rPr>
        <w:t>EG</w:t>
      </w:r>
      <w:r w:rsidR="00301A20">
        <w:rPr>
          <w:rFonts w:asciiTheme="minorHAnsi" w:hAnsiTheme="minorHAnsi"/>
        </w:rPr>
        <w:t>:</w:t>
      </w:r>
      <w:r w:rsidR="002A5E0B">
        <w:rPr>
          <w:rFonts w:asciiTheme="minorHAnsi" w:hAnsiTheme="minorHAnsi"/>
        </w:rPr>
        <w:t xml:space="preserve"> </w:t>
      </w:r>
      <w:r w:rsidR="00301A20" w:rsidRPr="0025370F">
        <w:rPr>
          <w:rFonts w:asciiTheme="minorHAnsi" w:hAnsiTheme="minorHAnsi"/>
        </w:rPr>
        <w:t xml:space="preserve">Laufende Aktivitäten des SV </w:t>
      </w:r>
      <w:proofErr w:type="spellStart"/>
      <w:r w:rsidR="00301A20" w:rsidRPr="0025370F">
        <w:rPr>
          <w:rFonts w:asciiTheme="minorHAnsi" w:hAnsiTheme="minorHAnsi"/>
        </w:rPr>
        <w:t>NaWi</w:t>
      </w:r>
      <w:proofErr w:type="spellEnd"/>
      <w:r w:rsidR="00301A20" w:rsidRPr="0025370F">
        <w:rPr>
          <w:rFonts w:asciiTheme="minorHAnsi" w:hAnsiTheme="minorHAnsi"/>
        </w:rPr>
        <w:t xml:space="preserve"> im Bereich der</w:t>
      </w:r>
      <w:r w:rsidR="00301A20" w:rsidRPr="008D6BC3">
        <w:rPr>
          <w:rFonts w:asciiTheme="minorHAnsi" w:hAnsiTheme="minorHAnsi"/>
        </w:rPr>
        <w:t xml:space="preserve"> </w:t>
      </w:r>
      <w:r w:rsidR="00301A20" w:rsidRPr="008D6BC3">
        <w:rPr>
          <w:rFonts w:asciiTheme="minorHAnsi" w:hAnsiTheme="minorHAnsi"/>
          <w:b/>
          <w:bCs/>
        </w:rPr>
        <w:t>grünen und sozialen Wirtschaftspolitik</w:t>
      </w:r>
      <w:r w:rsidR="00301A20" w:rsidRPr="00301A20">
        <w:rPr>
          <w:rFonts w:asciiTheme="minorHAnsi" w:hAnsiTheme="minorHAnsi"/>
        </w:rPr>
        <w:t xml:space="preserve"> umfassen die Erarbeitung von Zielkonflikten und Synergien zwischen Grünen Wachstumsstrategien und Breitenwirksamkeit. Hierbei erfolgt eine konzeptionelle Aufarbeitung durch eine </w:t>
      </w:r>
      <w:proofErr w:type="spellStart"/>
      <w:r w:rsidR="00301A20" w:rsidRPr="00301A20">
        <w:rPr>
          <w:rFonts w:asciiTheme="minorHAnsi" w:hAnsiTheme="minorHAnsi"/>
        </w:rPr>
        <w:t>Scoping</w:t>
      </w:r>
      <w:proofErr w:type="spellEnd"/>
      <w:r w:rsidR="00301A20" w:rsidRPr="00301A20">
        <w:rPr>
          <w:rFonts w:asciiTheme="minorHAnsi" w:hAnsiTheme="minorHAnsi"/>
        </w:rPr>
        <w:t xml:space="preserve"> Study über wissenschaftliche Literatur und Fallbeispiele (DIE) und die Finanzierung einer </w:t>
      </w:r>
      <w:proofErr w:type="spellStart"/>
      <w:r w:rsidR="00301A20" w:rsidRPr="00301A20">
        <w:rPr>
          <w:rFonts w:asciiTheme="minorHAnsi" w:hAnsiTheme="minorHAnsi"/>
        </w:rPr>
        <w:t>Issue</w:t>
      </w:r>
      <w:proofErr w:type="spellEnd"/>
      <w:r w:rsidR="00301A20" w:rsidRPr="00301A20">
        <w:rPr>
          <w:rFonts w:asciiTheme="minorHAnsi" w:hAnsiTheme="minorHAnsi"/>
        </w:rPr>
        <w:t xml:space="preserve"> Note mit der OECD zum Thema „</w:t>
      </w:r>
      <w:proofErr w:type="spellStart"/>
      <w:r w:rsidR="00301A20" w:rsidRPr="00301A20">
        <w:rPr>
          <w:rFonts w:asciiTheme="minorHAnsi" w:hAnsiTheme="minorHAnsi"/>
        </w:rPr>
        <w:t>inclusive</w:t>
      </w:r>
      <w:proofErr w:type="spellEnd"/>
      <w:r w:rsidR="00301A20" w:rsidRPr="00301A20">
        <w:rPr>
          <w:rFonts w:asciiTheme="minorHAnsi" w:hAnsiTheme="minorHAnsi"/>
        </w:rPr>
        <w:t xml:space="preserve"> </w:t>
      </w:r>
      <w:proofErr w:type="spellStart"/>
      <w:r w:rsidR="00301A20" w:rsidRPr="00301A20">
        <w:rPr>
          <w:rFonts w:asciiTheme="minorHAnsi" w:hAnsiTheme="minorHAnsi"/>
        </w:rPr>
        <w:t>labour</w:t>
      </w:r>
      <w:proofErr w:type="spellEnd"/>
      <w:r w:rsidR="00301A20" w:rsidRPr="00301A20">
        <w:rPr>
          <w:rFonts w:asciiTheme="minorHAnsi" w:hAnsiTheme="minorHAnsi"/>
        </w:rPr>
        <w:t xml:space="preserve"> </w:t>
      </w:r>
      <w:proofErr w:type="spellStart"/>
      <w:r w:rsidR="00301A20" w:rsidRPr="00301A20">
        <w:rPr>
          <w:rFonts w:asciiTheme="minorHAnsi" w:hAnsiTheme="minorHAnsi"/>
        </w:rPr>
        <w:t>markets</w:t>
      </w:r>
      <w:proofErr w:type="spellEnd"/>
      <w:r w:rsidR="00301A20" w:rsidRPr="00301A20">
        <w:rPr>
          <w:rFonts w:asciiTheme="minorHAnsi" w:hAnsiTheme="minorHAnsi"/>
        </w:rPr>
        <w:t xml:space="preserve"> </w:t>
      </w:r>
      <w:proofErr w:type="spellStart"/>
      <w:r w:rsidR="00301A20" w:rsidRPr="00301A20">
        <w:rPr>
          <w:rFonts w:asciiTheme="minorHAnsi" w:hAnsiTheme="minorHAnsi"/>
        </w:rPr>
        <w:t>for</w:t>
      </w:r>
      <w:proofErr w:type="spellEnd"/>
      <w:r w:rsidR="00301A20" w:rsidRPr="00301A20">
        <w:rPr>
          <w:rFonts w:asciiTheme="minorHAnsi" w:hAnsiTheme="minorHAnsi"/>
        </w:rPr>
        <w:t xml:space="preserve"> </w:t>
      </w:r>
      <w:proofErr w:type="spellStart"/>
      <w:r w:rsidR="00301A20" w:rsidRPr="00301A20">
        <w:rPr>
          <w:rFonts w:asciiTheme="minorHAnsi" w:hAnsiTheme="minorHAnsi"/>
        </w:rPr>
        <w:t>green</w:t>
      </w:r>
      <w:proofErr w:type="spellEnd"/>
      <w:r w:rsidR="00301A20" w:rsidRPr="00301A20">
        <w:rPr>
          <w:rFonts w:asciiTheme="minorHAnsi" w:hAnsiTheme="minorHAnsi"/>
        </w:rPr>
        <w:t xml:space="preserve"> </w:t>
      </w:r>
      <w:proofErr w:type="spellStart"/>
      <w:r w:rsidR="00301A20" w:rsidRPr="00301A20">
        <w:rPr>
          <w:rFonts w:asciiTheme="minorHAnsi" w:hAnsiTheme="minorHAnsi"/>
        </w:rPr>
        <w:t>growth</w:t>
      </w:r>
      <w:proofErr w:type="spellEnd"/>
      <w:r w:rsidR="00301A20" w:rsidRPr="00301A20">
        <w:rPr>
          <w:rFonts w:asciiTheme="minorHAnsi" w:hAnsiTheme="minorHAnsi"/>
        </w:rPr>
        <w:t xml:space="preserve">“ (erstellt durch die LSE). Dies könnte beispielweise konzeptionelle Ansätze und einen theoretischen Rahmen für die Arbeit der </w:t>
      </w:r>
      <w:r w:rsidR="00E97965">
        <w:rPr>
          <w:rFonts w:asciiTheme="minorHAnsi" w:hAnsiTheme="minorHAnsi"/>
        </w:rPr>
        <w:t>EG</w:t>
      </w:r>
      <w:r w:rsidR="00301A20" w:rsidRPr="00301A20">
        <w:rPr>
          <w:rFonts w:asciiTheme="minorHAnsi" w:hAnsiTheme="minorHAnsi"/>
        </w:rPr>
        <w:t xml:space="preserve"> liefern.</w:t>
      </w:r>
    </w:p>
    <w:p w:rsidR="00301A20" w:rsidRPr="00301A20" w:rsidRDefault="00301A20" w:rsidP="00B61A8D">
      <w:pPr>
        <w:pStyle w:val="Listenabsatz"/>
        <w:numPr>
          <w:ilvl w:val="0"/>
          <w:numId w:val="12"/>
        </w:numPr>
        <w:ind w:left="714" w:hanging="357"/>
        <w:jc w:val="both"/>
        <w:rPr>
          <w:rFonts w:asciiTheme="minorHAnsi" w:hAnsiTheme="minorHAnsi" w:cs="Arial"/>
          <w:sz w:val="24"/>
          <w:szCs w:val="24"/>
        </w:rPr>
      </w:pPr>
      <w:r w:rsidRPr="00301A20">
        <w:rPr>
          <w:rFonts w:asciiTheme="minorHAnsi" w:hAnsiTheme="minorHAnsi"/>
        </w:rPr>
        <w:t xml:space="preserve">Im Bereich der </w:t>
      </w:r>
      <w:r w:rsidRPr="00301A20">
        <w:rPr>
          <w:rFonts w:asciiTheme="minorHAnsi" w:hAnsiTheme="minorHAnsi"/>
          <w:b/>
          <w:bCs/>
        </w:rPr>
        <w:t>grünen Struktur- und Industriepolitik</w:t>
      </w:r>
      <w:r w:rsidRPr="00301A20">
        <w:rPr>
          <w:rFonts w:asciiTheme="minorHAnsi" w:hAnsiTheme="minorHAnsi"/>
        </w:rPr>
        <w:t xml:space="preserve"> entwickelt das SV </w:t>
      </w:r>
      <w:proofErr w:type="spellStart"/>
      <w:r w:rsidRPr="00301A20">
        <w:rPr>
          <w:rFonts w:asciiTheme="minorHAnsi" w:hAnsiTheme="minorHAnsi"/>
        </w:rPr>
        <w:t>NaWi</w:t>
      </w:r>
      <w:proofErr w:type="spellEnd"/>
      <w:r w:rsidRPr="00301A20">
        <w:rPr>
          <w:rFonts w:asciiTheme="minorHAnsi" w:hAnsiTheme="minorHAnsi"/>
        </w:rPr>
        <w:t xml:space="preserve"> derzeit eine Toolbox für die Formulierung von Industriepolitiken, inkl. Tools zu </w:t>
      </w:r>
      <w:proofErr w:type="spellStart"/>
      <w:r w:rsidRPr="00301A20">
        <w:rPr>
          <w:rFonts w:asciiTheme="minorHAnsi" w:hAnsiTheme="minorHAnsi"/>
        </w:rPr>
        <w:t>greening</w:t>
      </w:r>
      <w:proofErr w:type="spellEnd"/>
      <w:r w:rsidRPr="00301A20">
        <w:rPr>
          <w:rFonts w:asciiTheme="minorHAnsi" w:hAnsiTheme="minorHAnsi"/>
        </w:rPr>
        <w:t xml:space="preserve"> </w:t>
      </w:r>
      <w:proofErr w:type="spellStart"/>
      <w:r w:rsidRPr="00301A20">
        <w:rPr>
          <w:rFonts w:asciiTheme="minorHAnsi" w:hAnsiTheme="minorHAnsi"/>
        </w:rPr>
        <w:t>industries</w:t>
      </w:r>
      <w:proofErr w:type="spellEnd"/>
      <w:r w:rsidRPr="00301A20">
        <w:rPr>
          <w:rFonts w:asciiTheme="minorHAnsi" w:hAnsiTheme="minorHAnsi"/>
        </w:rPr>
        <w:t xml:space="preserve"> (EE &amp; Energieversorgungsstabilität) und zu </w:t>
      </w:r>
      <w:proofErr w:type="spellStart"/>
      <w:r w:rsidRPr="00301A20">
        <w:rPr>
          <w:rFonts w:asciiTheme="minorHAnsi" w:hAnsiTheme="minorHAnsi"/>
        </w:rPr>
        <w:t>inclusive</w:t>
      </w:r>
      <w:proofErr w:type="spellEnd"/>
      <w:r w:rsidRPr="00301A20">
        <w:rPr>
          <w:rFonts w:asciiTheme="minorHAnsi" w:hAnsiTheme="minorHAnsi"/>
        </w:rPr>
        <w:t xml:space="preserve"> </w:t>
      </w:r>
      <w:proofErr w:type="spellStart"/>
      <w:r w:rsidRPr="00301A20">
        <w:rPr>
          <w:rFonts w:asciiTheme="minorHAnsi" w:hAnsiTheme="minorHAnsi"/>
        </w:rPr>
        <w:t>industrial</w:t>
      </w:r>
      <w:proofErr w:type="spellEnd"/>
      <w:r w:rsidRPr="00301A20">
        <w:rPr>
          <w:rFonts w:asciiTheme="minorHAnsi" w:hAnsiTheme="minorHAnsi"/>
        </w:rPr>
        <w:t xml:space="preserve"> </w:t>
      </w:r>
      <w:proofErr w:type="spellStart"/>
      <w:r w:rsidRPr="00301A20">
        <w:rPr>
          <w:rFonts w:asciiTheme="minorHAnsi" w:hAnsiTheme="minorHAnsi"/>
        </w:rPr>
        <w:t>development</w:t>
      </w:r>
      <w:proofErr w:type="spellEnd"/>
      <w:r w:rsidRPr="00301A20">
        <w:rPr>
          <w:rFonts w:asciiTheme="minorHAnsi" w:hAnsiTheme="minorHAnsi"/>
        </w:rPr>
        <w:t xml:space="preserve"> (breitenwirksame, qualitative Beschäftigung).</w:t>
      </w:r>
    </w:p>
    <w:p w:rsidR="00523F35" w:rsidRDefault="00523F35" w:rsidP="00B61A8D">
      <w:pPr>
        <w:jc w:val="both"/>
        <w:rPr>
          <w:rFonts w:asciiTheme="minorHAnsi" w:hAnsiTheme="minorHAnsi"/>
        </w:rPr>
      </w:pPr>
    </w:p>
    <w:p w:rsidR="00301A20" w:rsidRPr="00301A20" w:rsidRDefault="00301A20" w:rsidP="00B61A8D">
      <w:pPr>
        <w:jc w:val="both"/>
        <w:rPr>
          <w:rFonts w:asciiTheme="minorHAnsi" w:hAnsiTheme="minorHAnsi"/>
        </w:rPr>
      </w:pPr>
      <w:r w:rsidRPr="00301A20">
        <w:rPr>
          <w:rFonts w:asciiTheme="minorHAnsi" w:hAnsiTheme="minorHAnsi"/>
        </w:rPr>
        <w:t xml:space="preserve">Die Zusammenarbeit im Rahmen der </w:t>
      </w:r>
      <w:r w:rsidR="00E97965">
        <w:rPr>
          <w:rFonts w:asciiTheme="minorHAnsi" w:hAnsiTheme="minorHAnsi"/>
        </w:rPr>
        <w:t>EG</w:t>
      </w:r>
      <w:r w:rsidRPr="00301A20">
        <w:rPr>
          <w:rFonts w:asciiTheme="minorHAnsi" w:hAnsiTheme="minorHAnsi"/>
        </w:rPr>
        <w:t xml:space="preserve"> k</w:t>
      </w:r>
      <w:r w:rsidR="00F91C00">
        <w:rPr>
          <w:rFonts w:asciiTheme="minorHAnsi" w:hAnsiTheme="minorHAnsi"/>
        </w:rPr>
        <w:t>ö</w:t>
      </w:r>
      <w:r w:rsidRPr="00301A20">
        <w:rPr>
          <w:rFonts w:asciiTheme="minorHAnsi" w:hAnsiTheme="minorHAnsi"/>
        </w:rPr>
        <w:t>nn</w:t>
      </w:r>
      <w:r w:rsidR="00F91C00">
        <w:rPr>
          <w:rFonts w:asciiTheme="minorHAnsi" w:hAnsiTheme="minorHAnsi"/>
        </w:rPr>
        <w:t>e</w:t>
      </w:r>
      <w:r w:rsidRPr="00301A20">
        <w:rPr>
          <w:rFonts w:asciiTheme="minorHAnsi" w:hAnsiTheme="minorHAnsi"/>
        </w:rPr>
        <w:t xml:space="preserve"> interessante Ergebnisse für</w:t>
      </w:r>
      <w:r w:rsidR="00FE6FBC">
        <w:rPr>
          <w:rFonts w:asciiTheme="minorHAnsi" w:hAnsiTheme="minorHAnsi"/>
        </w:rPr>
        <w:t xml:space="preserve"> die Arbeitsbereiche des SV </w:t>
      </w:r>
      <w:proofErr w:type="spellStart"/>
      <w:r w:rsidR="00FE6FBC">
        <w:rPr>
          <w:rFonts w:asciiTheme="minorHAnsi" w:hAnsiTheme="minorHAnsi"/>
        </w:rPr>
        <w:t>NaWi</w:t>
      </w:r>
      <w:proofErr w:type="spellEnd"/>
      <w:r w:rsidRPr="00301A20">
        <w:rPr>
          <w:rFonts w:asciiTheme="minorHAnsi" w:hAnsiTheme="minorHAnsi"/>
        </w:rPr>
        <w:t xml:space="preserve"> liefern. Zum einen beleuchte das Thema der geplanten Zusammenarbeit exemplarisch, wie grüne Politiken mit sozialen Entwicklungszielen vereinbart werden können. Andererseits w</w:t>
      </w:r>
      <w:r w:rsidR="00F91C00">
        <w:rPr>
          <w:rFonts w:asciiTheme="minorHAnsi" w:hAnsiTheme="minorHAnsi"/>
        </w:rPr>
        <w:t>e</w:t>
      </w:r>
      <w:r w:rsidRPr="00301A20">
        <w:rPr>
          <w:rFonts w:asciiTheme="minorHAnsi" w:hAnsiTheme="minorHAnsi"/>
        </w:rPr>
        <w:t>rd</w:t>
      </w:r>
      <w:r w:rsidR="00F91C00">
        <w:rPr>
          <w:rFonts w:asciiTheme="minorHAnsi" w:hAnsiTheme="minorHAnsi"/>
        </w:rPr>
        <w:t>e</w:t>
      </w:r>
      <w:r w:rsidRPr="00301A20">
        <w:rPr>
          <w:rFonts w:asciiTheme="minorHAnsi" w:hAnsiTheme="minorHAnsi"/>
        </w:rPr>
        <w:t xml:space="preserve"> auch betrachtet</w:t>
      </w:r>
      <w:r w:rsidR="00523F35">
        <w:rPr>
          <w:rFonts w:asciiTheme="minorHAnsi" w:hAnsiTheme="minorHAnsi"/>
        </w:rPr>
        <w:t>,</w:t>
      </w:r>
      <w:r w:rsidRPr="00301A20">
        <w:rPr>
          <w:rFonts w:asciiTheme="minorHAnsi" w:hAnsiTheme="minorHAnsi"/>
        </w:rPr>
        <w:t xml:space="preserve"> wie </w:t>
      </w:r>
      <w:r w:rsidR="00E97965">
        <w:rPr>
          <w:rFonts w:asciiTheme="minorHAnsi" w:hAnsiTheme="minorHAnsi"/>
        </w:rPr>
        <w:t>RE/EE</w:t>
      </w:r>
      <w:r w:rsidRPr="00301A20">
        <w:rPr>
          <w:rFonts w:asciiTheme="minorHAnsi" w:hAnsiTheme="minorHAnsi"/>
        </w:rPr>
        <w:t xml:space="preserve"> integraler Bestandteil einer Industrie- und Strukturpolitik sein können.</w:t>
      </w:r>
    </w:p>
    <w:p w:rsidR="00301A20" w:rsidRPr="006633E5" w:rsidRDefault="00301A20" w:rsidP="00B61A8D">
      <w:pPr>
        <w:jc w:val="both"/>
        <w:rPr>
          <w:rFonts w:asciiTheme="minorHAnsi" w:hAnsiTheme="minorHAnsi" w:cs="Arial"/>
        </w:rPr>
      </w:pPr>
    </w:p>
    <w:p w:rsidR="006633E5" w:rsidRDefault="00F11C62" w:rsidP="00B61A8D">
      <w:pPr>
        <w:jc w:val="both"/>
        <w:rPr>
          <w:rStyle w:val="Seitenzahl"/>
          <w:rFonts w:asciiTheme="minorHAnsi" w:hAnsiTheme="minorHAnsi"/>
        </w:rPr>
      </w:pPr>
      <w:r>
        <w:rPr>
          <w:rStyle w:val="Seitenzahl"/>
          <w:rFonts w:asciiTheme="minorHAnsi" w:hAnsiTheme="minorHAnsi"/>
        </w:rPr>
        <w:t xml:space="preserve">Danach stellte Fabian Barsky </w:t>
      </w:r>
      <w:r w:rsidR="00E158E8">
        <w:rPr>
          <w:rStyle w:val="Seitenzahl"/>
          <w:rFonts w:asciiTheme="minorHAnsi" w:hAnsiTheme="minorHAnsi"/>
        </w:rPr>
        <w:t xml:space="preserve">(FB) </w:t>
      </w:r>
      <w:r w:rsidRPr="0025370F">
        <w:rPr>
          <w:rStyle w:val="Seitenzahl"/>
          <w:rFonts w:asciiTheme="minorHAnsi" w:hAnsiTheme="minorHAnsi"/>
        </w:rPr>
        <w:t>das</w:t>
      </w:r>
      <w:r w:rsidRPr="00E97965">
        <w:rPr>
          <w:rStyle w:val="Seitenzahl"/>
          <w:rFonts w:asciiTheme="minorHAnsi" w:hAnsiTheme="minorHAnsi"/>
          <w:b/>
        </w:rPr>
        <w:t xml:space="preserve"> SV Finanzsystementwicklung (FSE) </w:t>
      </w:r>
      <w:r>
        <w:rPr>
          <w:rStyle w:val="Seitenzahl"/>
          <w:rFonts w:asciiTheme="minorHAnsi" w:hAnsiTheme="minorHAnsi"/>
        </w:rPr>
        <w:t xml:space="preserve">vor. Laut </w:t>
      </w:r>
      <w:r w:rsidR="00E97965">
        <w:rPr>
          <w:rStyle w:val="Seitenzahl"/>
          <w:rFonts w:asciiTheme="minorHAnsi" w:hAnsiTheme="minorHAnsi"/>
        </w:rPr>
        <w:t>FB</w:t>
      </w:r>
      <w:r>
        <w:rPr>
          <w:rStyle w:val="Seitenzahl"/>
          <w:rFonts w:asciiTheme="minorHAnsi" w:hAnsiTheme="minorHAnsi"/>
        </w:rPr>
        <w:t xml:space="preserve"> arbeite das SV FSE u.a. zum Themenbereich „Green </w:t>
      </w:r>
      <w:proofErr w:type="spellStart"/>
      <w:r>
        <w:rPr>
          <w:rStyle w:val="Seitenzahl"/>
          <w:rFonts w:asciiTheme="minorHAnsi" w:hAnsiTheme="minorHAnsi"/>
        </w:rPr>
        <w:t>Finance</w:t>
      </w:r>
      <w:proofErr w:type="spellEnd"/>
      <w:r>
        <w:rPr>
          <w:rStyle w:val="Seitenzahl"/>
          <w:rFonts w:asciiTheme="minorHAnsi" w:hAnsiTheme="minorHAnsi"/>
        </w:rPr>
        <w:t xml:space="preserve">“, die auch die Finanzierung von ökologisch nachhaltigen Energieprojekten mit einschließe. Insgesamt lasse sich dieser Themenbereich in vier Themenblöcke innerhalb des SV untergliedern. Dies seien die politisch-regulativen Rahmenbedingungen (v.a. Maßnahmen zur Verbesserung der Koordination der involvierten Ministerien, die Initiierung von Dialogprozessen sowie Nachhaltigkeitsfragen bzgl. der Kreditvergabe), die Entwicklung nachhaltiger Finanzinstrumente (v.a. auf der Mikroebene, etwa die Entwicklung passgenauer Produkte für KMUs, etwa durch längere Projekt-/Kreditlaufzeiten), der Themenblock environmental </w:t>
      </w:r>
      <w:proofErr w:type="spellStart"/>
      <w:r>
        <w:rPr>
          <w:rStyle w:val="Seitenzahl"/>
          <w:rFonts w:asciiTheme="minorHAnsi" w:hAnsiTheme="minorHAnsi"/>
        </w:rPr>
        <w:t>risk</w:t>
      </w:r>
      <w:proofErr w:type="spellEnd"/>
      <w:r>
        <w:rPr>
          <w:rStyle w:val="Seitenzahl"/>
          <w:rFonts w:asciiTheme="minorHAnsi" w:hAnsiTheme="minorHAnsi"/>
        </w:rPr>
        <w:t xml:space="preserve"> </w:t>
      </w:r>
      <w:proofErr w:type="spellStart"/>
      <w:r>
        <w:rPr>
          <w:rStyle w:val="Seitenzahl"/>
          <w:rFonts w:asciiTheme="minorHAnsi" w:hAnsiTheme="minorHAnsi"/>
        </w:rPr>
        <w:t>management</w:t>
      </w:r>
      <w:proofErr w:type="spellEnd"/>
      <w:r w:rsidR="00E158E8">
        <w:rPr>
          <w:rStyle w:val="Seitenzahl"/>
          <w:rFonts w:asciiTheme="minorHAnsi" w:hAnsiTheme="minorHAnsi"/>
        </w:rPr>
        <w:t xml:space="preserve"> (hier würde auf der Managementebene der Banken angesetzt mit dem Ziel Nachhaltigkeitsaspekte im Bankensektor durchzusetzen) sowie das Thema Klimarisikoversicherung (verschiedene Lösungen im Bereich Anpassung an den Klimawandel</w:t>
      </w:r>
      <w:r w:rsidR="00F91C00">
        <w:rPr>
          <w:rStyle w:val="Seitenzahl"/>
          <w:rFonts w:asciiTheme="minorHAnsi" w:hAnsiTheme="minorHAnsi"/>
        </w:rPr>
        <w:t>,</w:t>
      </w:r>
      <w:r w:rsidR="00E158E8">
        <w:rPr>
          <w:rStyle w:val="Seitenzahl"/>
          <w:rFonts w:asciiTheme="minorHAnsi" w:hAnsiTheme="minorHAnsi"/>
        </w:rPr>
        <w:t xml:space="preserve"> Finanzierung von Umweltschäden, etc.). FB merkte zudem an</w:t>
      </w:r>
      <w:r w:rsidR="00E97965">
        <w:rPr>
          <w:rStyle w:val="Seitenzahl"/>
          <w:rFonts w:asciiTheme="minorHAnsi" w:hAnsiTheme="minorHAnsi"/>
        </w:rPr>
        <w:t>,</w:t>
      </w:r>
      <w:r w:rsidR="00E158E8">
        <w:rPr>
          <w:rStyle w:val="Seitenzahl"/>
          <w:rFonts w:asciiTheme="minorHAnsi" w:hAnsiTheme="minorHAnsi"/>
        </w:rPr>
        <w:t xml:space="preserve"> das</w:t>
      </w:r>
      <w:r w:rsidR="00E97965">
        <w:rPr>
          <w:rStyle w:val="Seitenzahl"/>
          <w:rFonts w:asciiTheme="minorHAnsi" w:hAnsiTheme="minorHAnsi"/>
        </w:rPr>
        <w:t>s</w:t>
      </w:r>
      <w:r w:rsidR="00E158E8">
        <w:rPr>
          <w:rStyle w:val="Seitenzahl"/>
          <w:rFonts w:asciiTheme="minorHAnsi" w:hAnsiTheme="minorHAnsi"/>
        </w:rPr>
        <w:t xml:space="preserve"> der AV des SV FSE </w:t>
      </w:r>
      <w:r w:rsidR="00AF0E2B">
        <w:rPr>
          <w:rStyle w:val="Seitenzahl"/>
          <w:rFonts w:asciiTheme="minorHAnsi" w:hAnsiTheme="minorHAnsi"/>
        </w:rPr>
        <w:t xml:space="preserve">(Roland Groß) </w:t>
      </w:r>
      <w:r w:rsidR="00E158E8">
        <w:rPr>
          <w:rStyle w:val="Seitenzahl"/>
          <w:rFonts w:asciiTheme="minorHAnsi" w:hAnsiTheme="minorHAnsi"/>
        </w:rPr>
        <w:t xml:space="preserve">im November für 2 Wochen nach Marokko komme und </w:t>
      </w:r>
      <w:r w:rsidR="00F91C00">
        <w:rPr>
          <w:rStyle w:val="Seitenzahl"/>
          <w:rFonts w:asciiTheme="minorHAnsi" w:hAnsiTheme="minorHAnsi"/>
        </w:rPr>
        <w:t xml:space="preserve">dies eine Gelegenheit </w:t>
      </w:r>
      <w:r w:rsidR="00AF0E2B">
        <w:rPr>
          <w:rStyle w:val="Seitenzahl"/>
          <w:rFonts w:asciiTheme="minorHAnsi" w:hAnsiTheme="minorHAnsi"/>
        </w:rPr>
        <w:t xml:space="preserve">für ein Treffen mit SE </w:t>
      </w:r>
      <w:r w:rsidR="00F91C00">
        <w:rPr>
          <w:rStyle w:val="Seitenzahl"/>
          <w:rFonts w:asciiTheme="minorHAnsi" w:hAnsiTheme="minorHAnsi"/>
        </w:rPr>
        <w:t>sein könne</w:t>
      </w:r>
      <w:r w:rsidR="00AF0E2B">
        <w:rPr>
          <w:rStyle w:val="Seitenzahl"/>
          <w:rFonts w:asciiTheme="minorHAnsi" w:hAnsiTheme="minorHAnsi"/>
        </w:rPr>
        <w:t xml:space="preserve">. Für die </w:t>
      </w:r>
      <w:r w:rsidR="00E97965">
        <w:rPr>
          <w:rStyle w:val="Seitenzahl"/>
          <w:rFonts w:asciiTheme="minorHAnsi" w:hAnsiTheme="minorHAnsi"/>
        </w:rPr>
        <w:t>EG</w:t>
      </w:r>
      <w:r w:rsidR="00AF0E2B">
        <w:rPr>
          <w:rStyle w:val="Seitenzahl"/>
          <w:rFonts w:asciiTheme="minorHAnsi" w:hAnsiTheme="minorHAnsi"/>
        </w:rPr>
        <w:t xml:space="preserve"> könne von Interesse sein</w:t>
      </w:r>
      <w:r w:rsidR="00F91C00">
        <w:rPr>
          <w:rStyle w:val="Seitenzahl"/>
          <w:rFonts w:asciiTheme="minorHAnsi" w:hAnsiTheme="minorHAnsi"/>
        </w:rPr>
        <w:t>,</w:t>
      </w:r>
      <w:r w:rsidR="00AF0E2B">
        <w:rPr>
          <w:rStyle w:val="Seitenzahl"/>
          <w:rFonts w:asciiTheme="minorHAnsi" w:hAnsiTheme="minorHAnsi"/>
        </w:rPr>
        <w:t xml:space="preserve"> dass das SV FSE eine Toolbox in Form eines Diagnosetools zu Herausforderungen für Finanzierungsmöglichkeiten für KMUs im Bereich Energieeffizienz entwickelt habe. </w:t>
      </w:r>
    </w:p>
    <w:p w:rsidR="00523F35" w:rsidRDefault="00523F35" w:rsidP="00B61A8D">
      <w:pPr>
        <w:jc w:val="both"/>
        <w:rPr>
          <w:rStyle w:val="Seitenzahl"/>
          <w:rFonts w:asciiTheme="minorHAnsi" w:hAnsiTheme="minorHAnsi"/>
        </w:rPr>
      </w:pPr>
    </w:p>
    <w:p w:rsidR="005B21D9" w:rsidRDefault="00322343" w:rsidP="00B61A8D">
      <w:pPr>
        <w:jc w:val="both"/>
        <w:rPr>
          <w:rStyle w:val="Seitenzahl"/>
          <w:rFonts w:asciiTheme="minorHAnsi" w:hAnsiTheme="minorHAnsi"/>
        </w:rPr>
      </w:pPr>
      <w:r>
        <w:rPr>
          <w:rStyle w:val="Seitenzahl"/>
          <w:rFonts w:asciiTheme="minorHAnsi" w:hAnsiTheme="minorHAnsi"/>
        </w:rPr>
        <w:t>Im Anschluss daran</w:t>
      </w:r>
      <w:r w:rsidR="005B21D9">
        <w:rPr>
          <w:rStyle w:val="Seitenzahl"/>
          <w:rFonts w:asciiTheme="minorHAnsi" w:hAnsiTheme="minorHAnsi"/>
        </w:rPr>
        <w:t xml:space="preserve"> stellte Hans Joachim </w:t>
      </w:r>
      <w:proofErr w:type="spellStart"/>
      <w:r w:rsidR="005B21D9">
        <w:rPr>
          <w:rStyle w:val="Seitenzahl"/>
          <w:rFonts w:asciiTheme="minorHAnsi" w:hAnsiTheme="minorHAnsi"/>
        </w:rPr>
        <w:t>Zinnkann</w:t>
      </w:r>
      <w:proofErr w:type="spellEnd"/>
      <w:r w:rsidR="005B21D9">
        <w:rPr>
          <w:rStyle w:val="Seitenzahl"/>
          <w:rFonts w:asciiTheme="minorHAnsi" w:hAnsiTheme="minorHAnsi"/>
        </w:rPr>
        <w:t xml:space="preserve"> (HJZ) noch das </w:t>
      </w:r>
      <w:r w:rsidR="005B21D9" w:rsidRPr="00E97965">
        <w:rPr>
          <w:rStyle w:val="Seitenzahl"/>
          <w:rFonts w:asciiTheme="minorHAnsi" w:hAnsiTheme="minorHAnsi"/>
          <w:b/>
        </w:rPr>
        <w:t xml:space="preserve">SV Privatwirtschaftsförderung (PWF) </w:t>
      </w:r>
      <w:r w:rsidR="005B21D9">
        <w:rPr>
          <w:rStyle w:val="Seitenzahl"/>
          <w:rFonts w:asciiTheme="minorHAnsi" w:hAnsiTheme="minorHAnsi"/>
        </w:rPr>
        <w:t>kurz vor</w:t>
      </w:r>
      <w:r w:rsidR="00F91C00">
        <w:rPr>
          <w:rStyle w:val="Seitenzahl"/>
          <w:rFonts w:asciiTheme="minorHAnsi" w:hAnsiTheme="minorHAnsi"/>
        </w:rPr>
        <w:t xml:space="preserve"> und </w:t>
      </w:r>
      <w:r w:rsidR="005B21D9">
        <w:rPr>
          <w:rStyle w:val="Seitenzahl"/>
          <w:rFonts w:asciiTheme="minorHAnsi" w:hAnsiTheme="minorHAnsi"/>
        </w:rPr>
        <w:t xml:space="preserve">umriss die möglichen Schnittmengen mit der </w:t>
      </w:r>
      <w:r w:rsidR="00E97965">
        <w:rPr>
          <w:rStyle w:val="Seitenzahl"/>
          <w:rFonts w:asciiTheme="minorHAnsi" w:hAnsiTheme="minorHAnsi"/>
        </w:rPr>
        <w:t>EG</w:t>
      </w:r>
      <w:r w:rsidR="005B21D9">
        <w:rPr>
          <w:rStyle w:val="Seitenzahl"/>
          <w:rFonts w:asciiTheme="minorHAnsi" w:hAnsiTheme="minorHAnsi"/>
        </w:rPr>
        <w:t>. Dies</w:t>
      </w:r>
      <w:r w:rsidR="00F91C00">
        <w:rPr>
          <w:rStyle w:val="Seitenzahl"/>
          <w:rFonts w:asciiTheme="minorHAnsi" w:hAnsiTheme="minorHAnsi"/>
        </w:rPr>
        <w:t>e</w:t>
      </w:r>
      <w:r w:rsidR="005B21D9">
        <w:rPr>
          <w:rStyle w:val="Seitenzahl"/>
          <w:rFonts w:asciiTheme="minorHAnsi" w:hAnsiTheme="minorHAnsi"/>
        </w:rPr>
        <w:t xml:space="preserve"> seien insbesondere</w:t>
      </w:r>
      <w:r w:rsidR="009D05D0">
        <w:rPr>
          <w:rStyle w:val="Seitenzahl"/>
          <w:rFonts w:asciiTheme="minorHAnsi" w:hAnsiTheme="minorHAnsi"/>
        </w:rPr>
        <w:t>:</w:t>
      </w:r>
    </w:p>
    <w:p w:rsidR="009D05D0" w:rsidRPr="009D05D0" w:rsidRDefault="009D05D0" w:rsidP="00B61A8D">
      <w:pPr>
        <w:jc w:val="both"/>
        <w:rPr>
          <w:rFonts w:ascii="Times New Roman" w:eastAsia="Times New Roman" w:hAnsi="Times New Roman" w:cs="Times New Roman"/>
          <w:sz w:val="24"/>
          <w:szCs w:val="24"/>
          <w:lang w:eastAsia="de-DE"/>
        </w:rPr>
      </w:pPr>
      <w:r w:rsidRPr="009D05D0">
        <w:rPr>
          <w:rFonts w:ascii="Calibri" w:eastAsia="Times New Roman" w:hAnsi="Calibri" w:cs="Times New Roman"/>
          <w:color w:val="1F497D"/>
          <w:lang w:eastAsia="de-DE"/>
        </w:rPr>
        <w:t> </w:t>
      </w:r>
    </w:p>
    <w:p w:rsidR="009D05D0" w:rsidRPr="009D05D0" w:rsidRDefault="009D05D0" w:rsidP="00B61A8D">
      <w:pPr>
        <w:pStyle w:val="Listenabsatz"/>
        <w:numPr>
          <w:ilvl w:val="0"/>
          <w:numId w:val="12"/>
        </w:numPr>
        <w:jc w:val="both"/>
        <w:rPr>
          <w:rFonts w:ascii="Times New Roman" w:eastAsia="Times New Roman" w:hAnsi="Times New Roman" w:cs="Times New Roman"/>
          <w:sz w:val="24"/>
          <w:szCs w:val="24"/>
          <w:lang w:eastAsia="de-DE"/>
        </w:rPr>
      </w:pPr>
      <w:r w:rsidRPr="009D05D0">
        <w:rPr>
          <w:rFonts w:ascii="Calibri" w:eastAsia="Times New Roman" w:hAnsi="Calibri" w:cs="Times New Roman"/>
          <w:lang w:eastAsia="de-DE"/>
        </w:rPr>
        <w:t xml:space="preserve">Eine Toolbox für die MENA-Region im Bereich Innovationsförderung </w:t>
      </w:r>
    </w:p>
    <w:p w:rsidR="009D05D0" w:rsidRPr="009D05D0" w:rsidRDefault="009D05D0" w:rsidP="00B61A8D">
      <w:pPr>
        <w:pStyle w:val="Listenabsatz"/>
        <w:numPr>
          <w:ilvl w:val="0"/>
          <w:numId w:val="12"/>
        </w:numPr>
        <w:jc w:val="both"/>
        <w:rPr>
          <w:rFonts w:ascii="Times New Roman" w:eastAsia="Times New Roman" w:hAnsi="Times New Roman" w:cs="Times New Roman"/>
          <w:sz w:val="24"/>
          <w:szCs w:val="24"/>
          <w:lang w:eastAsia="de-DE"/>
        </w:rPr>
      </w:pPr>
      <w:r w:rsidRPr="009D05D0">
        <w:rPr>
          <w:rFonts w:ascii="Calibri" w:eastAsia="Times New Roman" w:hAnsi="Calibri" w:cs="Times New Roman"/>
          <w:lang w:eastAsia="de-DE"/>
        </w:rPr>
        <w:t xml:space="preserve">Eine Maßnahme zur energetischen Nutzung von Bioabfällen innerhalb des </w:t>
      </w:r>
      <w:proofErr w:type="spellStart"/>
      <w:r w:rsidRPr="009D05D0">
        <w:rPr>
          <w:rFonts w:ascii="Calibri" w:eastAsia="Times New Roman" w:hAnsi="Calibri" w:cs="Times New Roman"/>
          <w:lang w:eastAsia="de-DE"/>
        </w:rPr>
        <w:t>NaWi</w:t>
      </w:r>
      <w:proofErr w:type="spellEnd"/>
      <w:r w:rsidRPr="009D05D0">
        <w:rPr>
          <w:rFonts w:ascii="Calibri" w:eastAsia="Times New Roman" w:hAnsi="Calibri" w:cs="Times New Roman"/>
          <w:lang w:eastAsia="de-DE"/>
        </w:rPr>
        <w:t xml:space="preserve">-VHs in Algerien und eine ähnliche Maßnahme in einem </w:t>
      </w:r>
      <w:r w:rsidR="004B31F2">
        <w:rPr>
          <w:rFonts w:ascii="Calibri" w:eastAsia="Times New Roman" w:hAnsi="Calibri" w:cs="Times New Roman"/>
          <w:lang w:eastAsia="de-DE"/>
        </w:rPr>
        <w:t>PSDP-S</w:t>
      </w:r>
      <w:r w:rsidRPr="009D05D0">
        <w:rPr>
          <w:rFonts w:ascii="Calibri" w:eastAsia="Times New Roman" w:hAnsi="Calibri" w:cs="Times New Roman"/>
          <w:lang w:eastAsia="de-DE"/>
        </w:rPr>
        <w:t xml:space="preserve">V in Jemen </w:t>
      </w:r>
    </w:p>
    <w:p w:rsidR="009D05D0" w:rsidRPr="009D05D0" w:rsidRDefault="00F91C00" w:rsidP="00B61A8D">
      <w:pPr>
        <w:pStyle w:val="Listenabsatz"/>
        <w:numPr>
          <w:ilvl w:val="0"/>
          <w:numId w:val="12"/>
        </w:numPr>
        <w:jc w:val="both"/>
        <w:rPr>
          <w:rFonts w:ascii="Times New Roman" w:eastAsia="Times New Roman" w:hAnsi="Times New Roman" w:cs="Times New Roman"/>
          <w:sz w:val="24"/>
          <w:szCs w:val="24"/>
          <w:lang w:eastAsia="de-DE"/>
        </w:rPr>
      </w:pPr>
      <w:r>
        <w:rPr>
          <w:rFonts w:ascii="Calibri" w:eastAsia="Times New Roman" w:hAnsi="Calibri" w:cs="Times New Roman"/>
          <w:lang w:eastAsia="de-DE"/>
        </w:rPr>
        <w:t xml:space="preserve">Die Maßnahme eines </w:t>
      </w:r>
      <w:proofErr w:type="spellStart"/>
      <w:r w:rsidR="009D05D0" w:rsidRPr="009D05D0">
        <w:rPr>
          <w:rFonts w:ascii="Calibri" w:eastAsia="Times New Roman" w:hAnsi="Calibri" w:cs="Times New Roman"/>
          <w:lang w:eastAsia="de-DE"/>
        </w:rPr>
        <w:t>NaWi</w:t>
      </w:r>
      <w:proofErr w:type="spellEnd"/>
      <w:r w:rsidR="009D05D0" w:rsidRPr="009D05D0">
        <w:rPr>
          <w:rFonts w:ascii="Calibri" w:eastAsia="Times New Roman" w:hAnsi="Calibri" w:cs="Times New Roman"/>
          <w:lang w:eastAsia="de-DE"/>
        </w:rPr>
        <w:t>-VH in Nigeria, das sich speziell Wertschöpfungsketten in der Baubranche angeschaut hat</w:t>
      </w:r>
    </w:p>
    <w:p w:rsidR="00F91C00" w:rsidRPr="009D05D0" w:rsidRDefault="00F91C00" w:rsidP="00F91C00">
      <w:pPr>
        <w:pStyle w:val="Listenabsatz"/>
        <w:numPr>
          <w:ilvl w:val="0"/>
          <w:numId w:val="12"/>
        </w:numPr>
        <w:jc w:val="both"/>
        <w:rPr>
          <w:rFonts w:ascii="Times New Roman" w:eastAsia="Times New Roman" w:hAnsi="Times New Roman" w:cs="Times New Roman"/>
          <w:sz w:val="24"/>
          <w:szCs w:val="24"/>
          <w:lang w:eastAsia="de-DE"/>
        </w:rPr>
      </w:pPr>
      <w:r>
        <w:rPr>
          <w:rFonts w:ascii="Calibri" w:eastAsia="Times New Roman" w:hAnsi="Calibri" w:cs="Times New Roman"/>
          <w:lang w:eastAsia="de-DE"/>
        </w:rPr>
        <w:lastRenderedPageBreak/>
        <w:t xml:space="preserve">Die </w:t>
      </w:r>
      <w:r w:rsidRPr="009D05D0">
        <w:rPr>
          <w:rFonts w:ascii="Calibri" w:eastAsia="Times New Roman" w:hAnsi="Calibri" w:cs="Times New Roman"/>
          <w:lang w:eastAsia="de-DE"/>
        </w:rPr>
        <w:t xml:space="preserve">Maßnahme eines </w:t>
      </w:r>
      <w:r>
        <w:rPr>
          <w:rFonts w:ascii="Calibri" w:eastAsia="Times New Roman" w:hAnsi="Calibri" w:cs="Times New Roman"/>
          <w:lang w:eastAsia="de-DE"/>
        </w:rPr>
        <w:t xml:space="preserve">Vorhabens </w:t>
      </w:r>
      <w:r w:rsidRPr="009D05D0">
        <w:rPr>
          <w:rFonts w:ascii="Calibri" w:eastAsia="Times New Roman" w:hAnsi="Calibri" w:cs="Times New Roman"/>
          <w:lang w:eastAsia="de-DE"/>
        </w:rPr>
        <w:t>in Kirgistan zu Energieeffizienz im Gebäudesektor</w:t>
      </w:r>
      <w:r>
        <w:rPr>
          <w:rFonts w:ascii="Calibri" w:eastAsia="Times New Roman" w:hAnsi="Calibri" w:cs="Times New Roman"/>
          <w:lang w:eastAsia="de-DE"/>
        </w:rPr>
        <w:t>.</w:t>
      </w:r>
    </w:p>
    <w:p w:rsidR="009D05D0" w:rsidRPr="009D05D0" w:rsidRDefault="009D05D0" w:rsidP="00B61A8D">
      <w:pPr>
        <w:pStyle w:val="Listenabsatz"/>
        <w:numPr>
          <w:ilvl w:val="0"/>
          <w:numId w:val="12"/>
        </w:numPr>
        <w:jc w:val="both"/>
        <w:rPr>
          <w:rFonts w:ascii="Times New Roman" w:eastAsia="Times New Roman" w:hAnsi="Times New Roman" w:cs="Times New Roman"/>
          <w:sz w:val="24"/>
          <w:szCs w:val="24"/>
          <w:lang w:eastAsia="de-DE"/>
        </w:rPr>
      </w:pPr>
      <w:r w:rsidRPr="009D05D0">
        <w:rPr>
          <w:rFonts w:ascii="Calibri" w:eastAsia="Times New Roman" w:hAnsi="Calibri" w:cs="Times New Roman"/>
          <w:lang w:eastAsia="de-DE"/>
        </w:rPr>
        <w:t>Eine Beratungsmaßnahme zu Green Business Development Services (Green BDS) (u.a. im Bereich Anpassung an den Klimawandel – etwa durch bestimmte Prozesse zur Ressourceneinsparung)</w:t>
      </w:r>
    </w:p>
    <w:p w:rsidR="009D05D0" w:rsidRPr="009D05D0" w:rsidRDefault="009D05D0" w:rsidP="00B61A8D">
      <w:pPr>
        <w:pStyle w:val="Listenabsatz"/>
        <w:numPr>
          <w:ilvl w:val="0"/>
          <w:numId w:val="12"/>
        </w:numPr>
        <w:jc w:val="both"/>
        <w:rPr>
          <w:rFonts w:ascii="Times New Roman" w:eastAsia="Times New Roman" w:hAnsi="Times New Roman" w:cs="Times New Roman"/>
          <w:sz w:val="24"/>
          <w:szCs w:val="24"/>
          <w:lang w:eastAsia="de-DE"/>
        </w:rPr>
      </w:pPr>
      <w:r w:rsidRPr="009D05D0">
        <w:rPr>
          <w:rFonts w:ascii="Calibri" w:eastAsia="Times New Roman" w:hAnsi="Calibri" w:cs="Times New Roman"/>
          <w:lang w:eastAsia="de-DE"/>
        </w:rPr>
        <w:t>Ein</w:t>
      </w:r>
      <w:r w:rsidR="00F91C00">
        <w:rPr>
          <w:rFonts w:ascii="Calibri" w:eastAsia="Times New Roman" w:hAnsi="Calibri" w:cs="Times New Roman"/>
          <w:lang w:eastAsia="de-DE"/>
        </w:rPr>
        <w:t>e</w:t>
      </w:r>
      <w:r w:rsidRPr="009D05D0">
        <w:rPr>
          <w:rFonts w:ascii="Calibri" w:eastAsia="Times New Roman" w:hAnsi="Calibri" w:cs="Times New Roman"/>
          <w:lang w:eastAsia="de-DE"/>
        </w:rPr>
        <w:t xml:space="preserve"> </w:t>
      </w:r>
      <w:r w:rsidR="00F91C00" w:rsidRPr="009D05D0">
        <w:rPr>
          <w:rFonts w:ascii="Calibri" w:eastAsia="Times New Roman" w:hAnsi="Calibri" w:cs="Times New Roman"/>
          <w:lang w:eastAsia="de-DE"/>
        </w:rPr>
        <w:t xml:space="preserve">Zusammenarbeit </w:t>
      </w:r>
      <w:r w:rsidR="00F91C00">
        <w:rPr>
          <w:rFonts w:ascii="Calibri" w:eastAsia="Times New Roman" w:hAnsi="Calibri" w:cs="Times New Roman"/>
          <w:lang w:eastAsia="de-DE"/>
        </w:rPr>
        <w:t xml:space="preserve">zu </w:t>
      </w:r>
      <w:r w:rsidRPr="009D05D0">
        <w:rPr>
          <w:rFonts w:ascii="Calibri" w:eastAsia="Times New Roman" w:hAnsi="Calibri" w:cs="Times New Roman"/>
          <w:lang w:eastAsia="de-DE"/>
        </w:rPr>
        <w:t xml:space="preserve">Green BDS mit </w:t>
      </w:r>
      <w:r>
        <w:rPr>
          <w:rFonts w:ascii="Calibri" w:eastAsia="Times New Roman" w:hAnsi="Calibri" w:cs="Times New Roman"/>
          <w:lang w:eastAsia="de-DE"/>
        </w:rPr>
        <w:t>UNIDO</w:t>
      </w:r>
    </w:p>
    <w:p w:rsidR="009D05D0" w:rsidRPr="008A32D6" w:rsidRDefault="009D05D0" w:rsidP="00B61A8D">
      <w:pPr>
        <w:pStyle w:val="Listenabsatz"/>
        <w:numPr>
          <w:ilvl w:val="0"/>
          <w:numId w:val="12"/>
        </w:numPr>
        <w:jc w:val="both"/>
        <w:rPr>
          <w:rFonts w:ascii="Times New Roman" w:eastAsia="Times New Roman" w:hAnsi="Times New Roman" w:cs="Times New Roman"/>
          <w:sz w:val="24"/>
          <w:szCs w:val="24"/>
          <w:lang w:eastAsia="de-DE"/>
        </w:rPr>
      </w:pPr>
      <w:r w:rsidRPr="009D05D0">
        <w:rPr>
          <w:rFonts w:ascii="Calibri" w:eastAsia="Times New Roman" w:hAnsi="Calibri" w:cs="Times New Roman"/>
          <w:lang w:eastAsia="de-DE"/>
        </w:rPr>
        <w:t>Arbeiten zu Wirkungsmessungen</w:t>
      </w:r>
    </w:p>
    <w:p w:rsidR="008C1F68" w:rsidRDefault="008C1F68" w:rsidP="008A32D6">
      <w:pPr>
        <w:rPr>
          <w:rStyle w:val="Seitenzahl"/>
          <w:rFonts w:asciiTheme="minorHAnsi" w:hAnsiTheme="minorHAnsi"/>
        </w:rPr>
      </w:pPr>
    </w:p>
    <w:p w:rsidR="008A32D6" w:rsidRPr="00A02A23" w:rsidRDefault="008A32D6" w:rsidP="0025370F">
      <w:pPr>
        <w:jc w:val="both"/>
        <w:rPr>
          <w:rFonts w:asciiTheme="minorHAnsi" w:hAnsiTheme="minorHAnsi" w:cs="Arial"/>
        </w:rPr>
      </w:pPr>
      <w:r>
        <w:rPr>
          <w:rStyle w:val="Seitenzahl"/>
          <w:rFonts w:asciiTheme="minorHAnsi" w:hAnsiTheme="minorHAnsi"/>
        </w:rPr>
        <w:t>Bzgl. der Erwartungen des SV PWF bekundete HJZ u</w:t>
      </w:r>
      <w:r w:rsidRPr="00141236">
        <w:rPr>
          <w:rStyle w:val="Seitenzahl"/>
          <w:rFonts w:asciiTheme="minorHAnsi" w:hAnsiTheme="minorHAnsi"/>
        </w:rPr>
        <w:t xml:space="preserve">.a. Interesse an </w:t>
      </w:r>
      <w:r>
        <w:rPr>
          <w:rStyle w:val="Seitenzahl"/>
          <w:rFonts w:asciiTheme="minorHAnsi" w:hAnsiTheme="minorHAnsi"/>
        </w:rPr>
        <w:t xml:space="preserve">der </w:t>
      </w:r>
      <w:r w:rsidRPr="00141236">
        <w:rPr>
          <w:rStyle w:val="Seitenzahl"/>
          <w:rFonts w:asciiTheme="minorHAnsi" w:hAnsiTheme="minorHAnsi"/>
        </w:rPr>
        <w:t>einer Analyse einer (</w:t>
      </w:r>
      <w:r w:rsidRPr="00141236">
        <w:rPr>
          <w:rFonts w:asciiTheme="minorHAnsi" w:hAnsiTheme="minorHAnsi" w:cs="Arial"/>
        </w:rPr>
        <w:t>nicht-landwirtschaftlichen) Sektor/Wertschöpfungskette speziell unter EE- und RE-Aspekten</w:t>
      </w:r>
      <w:r>
        <w:rPr>
          <w:rFonts w:asciiTheme="minorHAnsi" w:hAnsiTheme="minorHAnsi" w:cs="Arial"/>
        </w:rPr>
        <w:t>.</w:t>
      </w:r>
      <w:r w:rsidRPr="00141236">
        <w:rPr>
          <w:rFonts w:asciiTheme="minorHAnsi" w:hAnsiTheme="minorHAnsi" w:cs="Arial"/>
        </w:rPr>
        <w:t xml:space="preserve"> </w:t>
      </w:r>
      <w:r>
        <w:rPr>
          <w:rFonts w:asciiTheme="minorHAnsi" w:hAnsiTheme="minorHAnsi" w:cs="Arial"/>
        </w:rPr>
        <w:t>Außerdem solle d</w:t>
      </w:r>
      <w:r w:rsidRPr="00A02A23">
        <w:rPr>
          <w:rFonts w:asciiTheme="minorHAnsi" w:hAnsiTheme="minorHAnsi" w:cs="Arial"/>
        </w:rPr>
        <w:t xml:space="preserve">ie Expertengruppe als Input-Geber / </w:t>
      </w:r>
      <w:r>
        <w:rPr>
          <w:rFonts w:asciiTheme="minorHAnsi" w:hAnsiTheme="minorHAnsi" w:cs="Arial"/>
        </w:rPr>
        <w:t>„</w:t>
      </w:r>
      <w:r w:rsidRPr="00A02A23">
        <w:rPr>
          <w:rFonts w:asciiTheme="minorHAnsi" w:hAnsiTheme="minorHAnsi" w:cs="Arial"/>
        </w:rPr>
        <w:t>Mit-</w:t>
      </w:r>
      <w:proofErr w:type="spellStart"/>
      <w:r w:rsidRPr="00A02A23">
        <w:rPr>
          <w:rFonts w:asciiTheme="minorHAnsi" w:hAnsiTheme="minorHAnsi" w:cs="Arial"/>
        </w:rPr>
        <w:t>Implementierer</w:t>
      </w:r>
      <w:proofErr w:type="spellEnd"/>
      <w:r w:rsidRPr="00A02A23">
        <w:rPr>
          <w:rFonts w:asciiTheme="minorHAnsi" w:hAnsiTheme="minorHAnsi" w:cs="Arial"/>
        </w:rPr>
        <w:t>“ für Aktivitäten der beteiligten Vorhaben, und somit als „</w:t>
      </w:r>
      <w:proofErr w:type="spellStart"/>
      <w:r w:rsidRPr="00A02A23">
        <w:rPr>
          <w:rFonts w:asciiTheme="minorHAnsi" w:hAnsiTheme="minorHAnsi" w:cs="Arial"/>
        </w:rPr>
        <w:t>Knowledge</w:t>
      </w:r>
      <w:proofErr w:type="spellEnd"/>
      <w:r w:rsidRPr="00A02A23">
        <w:rPr>
          <w:rFonts w:asciiTheme="minorHAnsi" w:hAnsiTheme="minorHAnsi" w:cs="Arial"/>
        </w:rPr>
        <w:t xml:space="preserve"> Hub“</w:t>
      </w:r>
      <w:r>
        <w:rPr>
          <w:rFonts w:asciiTheme="minorHAnsi" w:hAnsiTheme="minorHAnsi" w:cs="Arial"/>
        </w:rPr>
        <w:t xml:space="preserve"> dienen</w:t>
      </w:r>
      <w:r w:rsidRPr="00A02A23">
        <w:rPr>
          <w:rFonts w:asciiTheme="minorHAnsi" w:hAnsiTheme="minorHAnsi" w:cs="Arial"/>
        </w:rPr>
        <w:t>, v.a. bzgl.</w:t>
      </w:r>
    </w:p>
    <w:p w:rsidR="008A32D6" w:rsidRPr="00A02A23" w:rsidRDefault="008A32D6" w:rsidP="0025370F">
      <w:pPr>
        <w:pStyle w:val="Listenabsatz"/>
        <w:numPr>
          <w:ilvl w:val="0"/>
          <w:numId w:val="16"/>
        </w:numPr>
        <w:contextualSpacing w:val="0"/>
        <w:jc w:val="both"/>
        <w:rPr>
          <w:rFonts w:asciiTheme="minorHAnsi" w:hAnsiTheme="minorHAnsi" w:cs="Arial"/>
        </w:rPr>
      </w:pPr>
      <w:r>
        <w:rPr>
          <w:rFonts w:asciiTheme="minorHAnsi" w:hAnsiTheme="minorHAnsi" w:cs="Arial"/>
        </w:rPr>
        <w:t>der s</w:t>
      </w:r>
      <w:r w:rsidRPr="00A02A23">
        <w:rPr>
          <w:rFonts w:asciiTheme="minorHAnsi" w:hAnsiTheme="minorHAnsi" w:cs="Arial"/>
        </w:rPr>
        <w:t>ystematische Aufbereitung, Verbreitung &amp; Weiterentwicklung vorhandener Ansätze und Peer Reviews (im Bereich PWF) und deren Zusammenspiel/Schnittmengen</w:t>
      </w:r>
      <w:r>
        <w:rPr>
          <w:rFonts w:asciiTheme="minorHAnsi" w:hAnsiTheme="minorHAnsi" w:cs="Arial"/>
        </w:rPr>
        <w:t>,</w:t>
      </w:r>
    </w:p>
    <w:p w:rsidR="008A32D6" w:rsidRPr="00A02A23" w:rsidRDefault="008A32D6" w:rsidP="0025370F">
      <w:pPr>
        <w:pStyle w:val="Listenabsatz"/>
        <w:numPr>
          <w:ilvl w:val="0"/>
          <w:numId w:val="16"/>
        </w:numPr>
        <w:contextualSpacing w:val="0"/>
        <w:jc w:val="both"/>
        <w:rPr>
          <w:rFonts w:asciiTheme="minorHAnsi" w:hAnsiTheme="minorHAnsi" w:cs="Arial"/>
        </w:rPr>
      </w:pPr>
      <w:r>
        <w:rPr>
          <w:rFonts w:asciiTheme="minorHAnsi" w:hAnsiTheme="minorHAnsi" w:cs="Arial"/>
        </w:rPr>
        <w:t>der Vermeidung von</w:t>
      </w:r>
      <w:r w:rsidRPr="00A02A23">
        <w:rPr>
          <w:rFonts w:asciiTheme="minorHAnsi" w:hAnsiTheme="minorHAnsi" w:cs="Arial"/>
        </w:rPr>
        <w:t xml:space="preserve"> Dopplung</w:t>
      </w:r>
      <w:r>
        <w:rPr>
          <w:rFonts w:asciiTheme="minorHAnsi" w:hAnsiTheme="minorHAnsi" w:cs="Arial"/>
        </w:rPr>
        <w:t>en mit bereits vorhandenen</w:t>
      </w:r>
      <w:r w:rsidRPr="00A02A23">
        <w:rPr>
          <w:rFonts w:asciiTheme="minorHAnsi" w:hAnsiTheme="minorHAnsi" w:cs="Arial"/>
        </w:rPr>
        <w:t xml:space="preserve"> GIZ-AGs</w:t>
      </w:r>
      <w:r>
        <w:rPr>
          <w:rFonts w:asciiTheme="minorHAnsi" w:hAnsiTheme="minorHAnsi" w:cs="Arial"/>
        </w:rPr>
        <w:t>,</w:t>
      </w:r>
    </w:p>
    <w:p w:rsidR="008A32D6" w:rsidRPr="00A02A23" w:rsidRDefault="008A32D6" w:rsidP="0025370F">
      <w:pPr>
        <w:pStyle w:val="Listenabsatz"/>
        <w:numPr>
          <w:ilvl w:val="0"/>
          <w:numId w:val="16"/>
        </w:numPr>
        <w:contextualSpacing w:val="0"/>
        <w:jc w:val="both"/>
        <w:rPr>
          <w:rFonts w:asciiTheme="minorHAnsi" w:hAnsiTheme="minorHAnsi" w:cs="Arial"/>
        </w:rPr>
      </w:pPr>
      <w:r>
        <w:rPr>
          <w:rFonts w:asciiTheme="minorHAnsi" w:hAnsiTheme="minorHAnsi" w:cs="Arial"/>
        </w:rPr>
        <w:t xml:space="preserve">der </w:t>
      </w:r>
      <w:r w:rsidRPr="00A02A23">
        <w:rPr>
          <w:rFonts w:asciiTheme="minorHAnsi" w:hAnsiTheme="minorHAnsi" w:cs="Arial"/>
        </w:rPr>
        <w:t>Beförderung des internen Wissensmanagements: Wissensaufbereitung und -zugang, wodurch Abstimmungstreffen reduziert werden können</w:t>
      </w:r>
    </w:p>
    <w:p w:rsidR="008A32D6" w:rsidRPr="00A02A23" w:rsidRDefault="008A32D6" w:rsidP="0025370F">
      <w:pPr>
        <w:pStyle w:val="Listenabsatz"/>
        <w:numPr>
          <w:ilvl w:val="0"/>
          <w:numId w:val="16"/>
        </w:numPr>
        <w:contextualSpacing w:val="0"/>
        <w:jc w:val="both"/>
        <w:rPr>
          <w:rFonts w:asciiTheme="minorHAnsi" w:hAnsiTheme="minorHAnsi" w:cs="Arial"/>
        </w:rPr>
      </w:pPr>
      <w:r>
        <w:rPr>
          <w:rFonts w:asciiTheme="minorHAnsi" w:hAnsiTheme="minorHAnsi" w:cs="Arial"/>
        </w:rPr>
        <w:t>des leichten / unkomplizierten</w:t>
      </w:r>
      <w:r w:rsidRPr="00A02A23">
        <w:rPr>
          <w:rFonts w:asciiTheme="minorHAnsi" w:hAnsiTheme="minorHAnsi" w:cs="Arial"/>
        </w:rPr>
        <w:t xml:space="preserve"> Zugang</w:t>
      </w:r>
      <w:r>
        <w:rPr>
          <w:rFonts w:asciiTheme="minorHAnsi" w:hAnsiTheme="minorHAnsi" w:cs="Arial"/>
        </w:rPr>
        <w:t>s</w:t>
      </w:r>
      <w:r w:rsidRPr="00A02A23">
        <w:rPr>
          <w:rFonts w:asciiTheme="minorHAnsi" w:hAnsiTheme="minorHAnsi" w:cs="Arial"/>
        </w:rPr>
        <w:t xml:space="preserve"> zu Wissen/Erfahrungen (Nutzung vorhandener, auch externer, Plattformen</w:t>
      </w:r>
      <w:r>
        <w:rPr>
          <w:rFonts w:asciiTheme="minorHAnsi" w:hAnsiTheme="minorHAnsi" w:cs="Arial"/>
        </w:rPr>
        <w:t>, etc.</w:t>
      </w:r>
      <w:r w:rsidRPr="00A02A23">
        <w:rPr>
          <w:rFonts w:asciiTheme="minorHAnsi" w:hAnsiTheme="minorHAnsi" w:cs="Arial"/>
        </w:rPr>
        <w:t>)</w:t>
      </w:r>
      <w:r>
        <w:rPr>
          <w:rFonts w:asciiTheme="minorHAnsi" w:hAnsiTheme="minorHAnsi" w:cs="Arial"/>
        </w:rPr>
        <w:t>.</w:t>
      </w:r>
    </w:p>
    <w:p w:rsidR="009D05D0" w:rsidRDefault="009D05D0" w:rsidP="00B61A8D">
      <w:pPr>
        <w:jc w:val="both"/>
        <w:rPr>
          <w:rFonts w:ascii="Times New Roman" w:eastAsia="Times New Roman" w:hAnsi="Times New Roman" w:cs="Times New Roman"/>
          <w:sz w:val="24"/>
          <w:szCs w:val="24"/>
          <w:lang w:eastAsia="de-DE"/>
        </w:rPr>
      </w:pPr>
    </w:p>
    <w:p w:rsidR="009D05D0" w:rsidRPr="00322343" w:rsidRDefault="00322343" w:rsidP="00B61A8D">
      <w:pPr>
        <w:jc w:val="both"/>
        <w:rPr>
          <w:rFonts w:asciiTheme="minorHAnsi" w:eastAsia="Times New Roman" w:hAnsiTheme="minorHAnsi" w:cs="Times New Roman"/>
          <w:lang w:eastAsia="de-DE"/>
        </w:rPr>
      </w:pPr>
      <w:r w:rsidRPr="00322343">
        <w:rPr>
          <w:rFonts w:asciiTheme="minorHAnsi" w:eastAsia="Times New Roman" w:hAnsiTheme="minorHAnsi" w:cs="Times New Roman"/>
          <w:lang w:eastAsia="de-DE"/>
        </w:rPr>
        <w:t xml:space="preserve">Schließlich </w:t>
      </w:r>
      <w:r>
        <w:rPr>
          <w:rFonts w:asciiTheme="minorHAnsi" w:eastAsia="Times New Roman" w:hAnsiTheme="minorHAnsi" w:cs="Times New Roman"/>
          <w:lang w:eastAsia="de-DE"/>
        </w:rPr>
        <w:t xml:space="preserve">stellte Marcel Seyppel noch das </w:t>
      </w:r>
      <w:r w:rsidRPr="00E97965">
        <w:rPr>
          <w:rFonts w:asciiTheme="minorHAnsi" w:eastAsia="Times New Roman" w:hAnsiTheme="minorHAnsi" w:cs="Times New Roman"/>
          <w:b/>
          <w:lang w:eastAsia="de-DE"/>
        </w:rPr>
        <w:t>SV Technologiekooperation</w:t>
      </w:r>
      <w:r w:rsidR="00C94840" w:rsidRPr="00E97965">
        <w:rPr>
          <w:rFonts w:asciiTheme="minorHAnsi" w:eastAsia="Times New Roman" w:hAnsiTheme="minorHAnsi" w:cs="Times New Roman"/>
          <w:b/>
          <w:lang w:eastAsia="de-DE"/>
        </w:rPr>
        <w:t xml:space="preserve"> (TK)</w:t>
      </w:r>
      <w:r w:rsidRPr="00E97965">
        <w:rPr>
          <w:rFonts w:asciiTheme="minorHAnsi" w:eastAsia="Times New Roman" w:hAnsiTheme="minorHAnsi" w:cs="Times New Roman"/>
          <w:b/>
          <w:lang w:eastAsia="de-DE"/>
        </w:rPr>
        <w:t xml:space="preserve"> </w:t>
      </w:r>
      <w:r>
        <w:rPr>
          <w:rFonts w:asciiTheme="minorHAnsi" w:eastAsia="Times New Roman" w:hAnsiTheme="minorHAnsi" w:cs="Times New Roman"/>
          <w:lang w:eastAsia="de-DE"/>
        </w:rPr>
        <w:t xml:space="preserve">vor, wobei er ebenfalls </w:t>
      </w:r>
      <w:r w:rsidR="00C94840">
        <w:rPr>
          <w:rFonts w:asciiTheme="minorHAnsi" w:eastAsia="Times New Roman" w:hAnsiTheme="minorHAnsi" w:cs="Times New Roman"/>
          <w:lang w:eastAsia="de-DE"/>
        </w:rPr>
        <w:t>kurz die Themenbereiche beleuchtete</w:t>
      </w:r>
      <w:r w:rsidR="00F91C00">
        <w:rPr>
          <w:rFonts w:asciiTheme="minorHAnsi" w:eastAsia="Times New Roman" w:hAnsiTheme="minorHAnsi" w:cs="Times New Roman"/>
          <w:lang w:eastAsia="de-DE"/>
        </w:rPr>
        <w:t>,</w:t>
      </w:r>
      <w:r w:rsidR="00C94840">
        <w:rPr>
          <w:rFonts w:asciiTheme="minorHAnsi" w:eastAsia="Times New Roman" w:hAnsiTheme="minorHAnsi" w:cs="Times New Roman"/>
          <w:lang w:eastAsia="de-DE"/>
        </w:rPr>
        <w:t xml:space="preserve"> die für die Arbeit der </w:t>
      </w:r>
      <w:r w:rsidR="00E97965">
        <w:rPr>
          <w:rFonts w:asciiTheme="minorHAnsi" w:eastAsia="Times New Roman" w:hAnsiTheme="minorHAnsi" w:cs="Times New Roman"/>
          <w:lang w:eastAsia="de-DE"/>
        </w:rPr>
        <w:t>EG von Interesse sein könnten</w:t>
      </w:r>
      <w:r w:rsidR="00F91C00">
        <w:rPr>
          <w:rFonts w:asciiTheme="minorHAnsi" w:eastAsia="Times New Roman" w:hAnsiTheme="minorHAnsi" w:cs="Times New Roman"/>
          <w:lang w:eastAsia="de-DE"/>
        </w:rPr>
        <w:t>.</w:t>
      </w:r>
      <w:r w:rsidR="00E97965">
        <w:rPr>
          <w:rFonts w:asciiTheme="minorHAnsi" w:eastAsia="Times New Roman" w:hAnsiTheme="minorHAnsi" w:cs="Times New Roman"/>
          <w:lang w:eastAsia="de-DE"/>
        </w:rPr>
        <w:t xml:space="preserve"> </w:t>
      </w:r>
      <w:r w:rsidR="00F91C00">
        <w:rPr>
          <w:rFonts w:asciiTheme="minorHAnsi" w:eastAsia="Times New Roman" w:hAnsiTheme="minorHAnsi" w:cs="Times New Roman"/>
          <w:lang w:eastAsia="de-DE"/>
        </w:rPr>
        <w:t>D</w:t>
      </w:r>
      <w:r w:rsidR="00C94840">
        <w:rPr>
          <w:rFonts w:asciiTheme="minorHAnsi" w:eastAsia="Times New Roman" w:hAnsiTheme="minorHAnsi" w:cs="Times New Roman"/>
          <w:lang w:eastAsia="de-DE"/>
        </w:rPr>
        <w:t xml:space="preserve">iesbezüglich </w:t>
      </w:r>
      <w:r w:rsidR="00F91C00">
        <w:rPr>
          <w:rFonts w:asciiTheme="minorHAnsi" w:eastAsia="Times New Roman" w:hAnsiTheme="minorHAnsi" w:cs="Times New Roman"/>
          <w:lang w:eastAsia="de-DE"/>
        </w:rPr>
        <w:t xml:space="preserve">nannte er </w:t>
      </w:r>
      <w:r w:rsidR="00C94840">
        <w:rPr>
          <w:rFonts w:asciiTheme="minorHAnsi" w:eastAsia="Times New Roman" w:hAnsiTheme="minorHAnsi" w:cs="Times New Roman"/>
          <w:lang w:eastAsia="de-DE"/>
        </w:rPr>
        <w:t xml:space="preserve">die Bereiche Energieeffizienz, Netzentwicklung, (Energie-)Technologieplanung sowie Gasmärkte und </w:t>
      </w:r>
      <w:proofErr w:type="spellStart"/>
      <w:r w:rsidR="00C94840">
        <w:rPr>
          <w:rFonts w:asciiTheme="minorHAnsi" w:eastAsia="Times New Roman" w:hAnsiTheme="minorHAnsi" w:cs="Times New Roman"/>
          <w:lang w:eastAsia="de-DE"/>
        </w:rPr>
        <w:t>Fracking</w:t>
      </w:r>
      <w:proofErr w:type="spellEnd"/>
      <w:r w:rsidR="00C94840">
        <w:rPr>
          <w:rFonts w:asciiTheme="minorHAnsi" w:eastAsia="Times New Roman" w:hAnsiTheme="minorHAnsi" w:cs="Times New Roman"/>
          <w:lang w:eastAsia="de-DE"/>
        </w:rPr>
        <w:t xml:space="preserve"> (hier sei eine Fallstudie zu Tunesien in Vorbereitung). Als mögliche Schnittmengen mit der Expertengruppe erwähnte er zudem den </w:t>
      </w:r>
      <w:r w:rsidR="00740B82">
        <w:rPr>
          <w:rFonts w:asciiTheme="minorHAnsi" w:eastAsia="Times New Roman" w:hAnsiTheme="minorHAnsi" w:cs="Times New Roman"/>
          <w:lang w:eastAsia="de-DE"/>
        </w:rPr>
        <w:t xml:space="preserve">von der League </w:t>
      </w:r>
      <w:proofErr w:type="spellStart"/>
      <w:r w:rsidR="00740B82">
        <w:rPr>
          <w:rFonts w:asciiTheme="minorHAnsi" w:eastAsia="Times New Roman" w:hAnsiTheme="minorHAnsi" w:cs="Times New Roman"/>
          <w:lang w:eastAsia="de-DE"/>
        </w:rPr>
        <w:t>of</w:t>
      </w:r>
      <w:proofErr w:type="spellEnd"/>
      <w:r w:rsidR="00740B82">
        <w:rPr>
          <w:rFonts w:asciiTheme="minorHAnsi" w:eastAsia="Times New Roman" w:hAnsiTheme="minorHAnsi" w:cs="Times New Roman"/>
          <w:lang w:eastAsia="de-DE"/>
        </w:rPr>
        <w:t xml:space="preserve"> </w:t>
      </w:r>
      <w:proofErr w:type="spellStart"/>
      <w:r w:rsidR="00740B82">
        <w:rPr>
          <w:rFonts w:asciiTheme="minorHAnsi" w:eastAsia="Times New Roman" w:hAnsiTheme="minorHAnsi" w:cs="Times New Roman"/>
          <w:lang w:eastAsia="de-DE"/>
        </w:rPr>
        <w:t>Arab</w:t>
      </w:r>
      <w:proofErr w:type="spellEnd"/>
      <w:r w:rsidR="00740B82">
        <w:rPr>
          <w:rFonts w:asciiTheme="minorHAnsi" w:eastAsia="Times New Roman" w:hAnsiTheme="minorHAnsi" w:cs="Times New Roman"/>
          <w:lang w:eastAsia="de-DE"/>
        </w:rPr>
        <w:t xml:space="preserve"> States (LAS) angestoßenen (und u.a. von der GIZ unterstützten) Prozess </w:t>
      </w:r>
      <w:r w:rsidR="00E97965">
        <w:rPr>
          <w:rFonts w:asciiTheme="minorHAnsi" w:eastAsia="Times New Roman" w:hAnsiTheme="minorHAnsi" w:cs="Times New Roman"/>
          <w:lang w:eastAsia="de-DE"/>
        </w:rPr>
        <w:t>bzgl. der</w:t>
      </w:r>
      <w:r w:rsidR="00740B82">
        <w:rPr>
          <w:rFonts w:asciiTheme="minorHAnsi" w:eastAsia="Times New Roman" w:hAnsiTheme="minorHAnsi" w:cs="Times New Roman"/>
          <w:lang w:eastAsia="de-DE"/>
        </w:rPr>
        <w:t xml:space="preserve"> Erarbeitung von Aktionsplänen </w:t>
      </w:r>
      <w:r w:rsidR="00F91C00">
        <w:rPr>
          <w:rFonts w:asciiTheme="minorHAnsi" w:eastAsia="Times New Roman" w:hAnsiTheme="minorHAnsi" w:cs="Times New Roman"/>
          <w:lang w:eastAsia="de-DE"/>
        </w:rPr>
        <w:t xml:space="preserve">durch LAS-Mitgliedsstaaten </w:t>
      </w:r>
      <w:r w:rsidR="00740B82">
        <w:rPr>
          <w:rFonts w:asciiTheme="minorHAnsi" w:eastAsia="Times New Roman" w:hAnsiTheme="minorHAnsi" w:cs="Times New Roman"/>
          <w:lang w:eastAsia="de-DE"/>
        </w:rPr>
        <w:t xml:space="preserve">im Bereich der erneuerbaren Energien </w:t>
      </w:r>
      <w:r w:rsidR="00F91C00">
        <w:rPr>
          <w:rFonts w:asciiTheme="minorHAnsi" w:eastAsia="Times New Roman" w:hAnsiTheme="minorHAnsi" w:cs="Times New Roman"/>
          <w:lang w:eastAsia="de-DE"/>
        </w:rPr>
        <w:t xml:space="preserve">auf der Grundlage gemeinsam erarbeiteter Guidelines auf LAS Ebene </w:t>
      </w:r>
      <w:r w:rsidR="00740B82">
        <w:rPr>
          <w:rFonts w:asciiTheme="minorHAnsi" w:eastAsia="Times New Roman" w:hAnsiTheme="minorHAnsi" w:cs="Times New Roman"/>
          <w:lang w:eastAsia="de-DE"/>
        </w:rPr>
        <w:t xml:space="preserve">(AREF-Prozess). </w:t>
      </w:r>
    </w:p>
    <w:p w:rsidR="009D05D0" w:rsidRDefault="009D05D0" w:rsidP="00B61A8D">
      <w:pPr>
        <w:jc w:val="both"/>
        <w:rPr>
          <w:rStyle w:val="Seitenzahl"/>
          <w:rFonts w:asciiTheme="minorHAnsi" w:hAnsiTheme="minorHAnsi"/>
        </w:rPr>
      </w:pPr>
    </w:p>
    <w:p w:rsidR="00523F35" w:rsidRDefault="00523F35" w:rsidP="00B61A8D">
      <w:pPr>
        <w:jc w:val="both"/>
        <w:rPr>
          <w:rStyle w:val="Seitenzahl"/>
          <w:rFonts w:asciiTheme="minorHAnsi" w:hAnsiTheme="minorHAnsi"/>
        </w:rPr>
      </w:pPr>
    </w:p>
    <w:p w:rsidR="00E97965" w:rsidRPr="00E97965" w:rsidRDefault="00E97965" w:rsidP="00E97965">
      <w:pPr>
        <w:pStyle w:val="Listenabsatz"/>
        <w:numPr>
          <w:ilvl w:val="0"/>
          <w:numId w:val="11"/>
        </w:numPr>
        <w:jc w:val="both"/>
        <w:rPr>
          <w:rStyle w:val="Seitenzahl"/>
          <w:rFonts w:asciiTheme="minorHAnsi" w:hAnsiTheme="minorHAnsi"/>
          <w:i/>
        </w:rPr>
      </w:pPr>
      <w:r w:rsidRPr="00E97965">
        <w:rPr>
          <w:rStyle w:val="Seitenzahl"/>
          <w:rFonts w:asciiTheme="minorHAnsi" w:hAnsiTheme="minorHAnsi"/>
          <w:i/>
        </w:rPr>
        <w:t>Kurzvorstellung GGBP-Prozess</w:t>
      </w:r>
    </w:p>
    <w:p w:rsidR="00E97965" w:rsidRPr="00E97965" w:rsidRDefault="00E97965" w:rsidP="00E97965">
      <w:pPr>
        <w:pStyle w:val="Listenabsatz"/>
        <w:jc w:val="both"/>
        <w:rPr>
          <w:rStyle w:val="Seitenzahl"/>
          <w:rFonts w:asciiTheme="minorHAnsi" w:hAnsiTheme="minorHAnsi"/>
        </w:rPr>
      </w:pPr>
    </w:p>
    <w:p w:rsidR="00CB6EC4" w:rsidRDefault="00F82978" w:rsidP="00B61A8D">
      <w:pPr>
        <w:jc w:val="both"/>
        <w:rPr>
          <w:rStyle w:val="Seitenzahl"/>
          <w:rFonts w:asciiTheme="minorHAnsi" w:hAnsiTheme="minorHAnsi"/>
        </w:rPr>
      </w:pPr>
      <w:r>
        <w:rPr>
          <w:rStyle w:val="Seitenzahl"/>
          <w:rFonts w:asciiTheme="minorHAnsi" w:hAnsiTheme="minorHAnsi"/>
        </w:rPr>
        <w:t xml:space="preserve">Im folgenden Themenblock wurde durch </w:t>
      </w:r>
      <w:r w:rsidRPr="00102613">
        <w:rPr>
          <w:rStyle w:val="Seitenzahl"/>
          <w:rFonts w:asciiTheme="minorHAnsi" w:hAnsiTheme="minorHAnsi"/>
          <w:b/>
        </w:rPr>
        <w:t xml:space="preserve">Nick Harrison </w:t>
      </w:r>
      <w:r w:rsidR="00FF2F3F" w:rsidRPr="00102613">
        <w:rPr>
          <w:rStyle w:val="Seitenzahl"/>
          <w:rFonts w:asciiTheme="minorHAnsi" w:hAnsiTheme="minorHAnsi"/>
          <w:b/>
        </w:rPr>
        <w:t>(NH)</w:t>
      </w:r>
      <w:r w:rsidR="00FF2F3F">
        <w:rPr>
          <w:rStyle w:val="Seitenzahl"/>
          <w:rFonts w:asciiTheme="minorHAnsi" w:hAnsiTheme="minorHAnsi"/>
        </w:rPr>
        <w:t xml:space="preserve"> </w:t>
      </w:r>
      <w:r>
        <w:rPr>
          <w:rStyle w:val="Seitenzahl"/>
          <w:rFonts w:asciiTheme="minorHAnsi" w:hAnsiTheme="minorHAnsi"/>
        </w:rPr>
        <w:t xml:space="preserve">der </w:t>
      </w:r>
      <w:r w:rsidRPr="00102613">
        <w:rPr>
          <w:rStyle w:val="Seitenzahl"/>
          <w:rFonts w:asciiTheme="minorHAnsi" w:hAnsiTheme="minorHAnsi"/>
          <w:b/>
        </w:rPr>
        <w:t>Green Growth Best Practice (GGBP)-Prozess</w:t>
      </w:r>
      <w:r>
        <w:rPr>
          <w:rStyle w:val="Seitenzahl"/>
          <w:rFonts w:asciiTheme="minorHAnsi" w:hAnsiTheme="minorHAnsi"/>
        </w:rPr>
        <w:t xml:space="preserve"> </w:t>
      </w:r>
      <w:r w:rsidRPr="00102613">
        <w:rPr>
          <w:rStyle w:val="Seitenzahl"/>
          <w:rFonts w:asciiTheme="minorHAnsi" w:hAnsiTheme="minorHAnsi"/>
          <w:i/>
        </w:rPr>
        <w:t>vorgestellt und seine Relevanz für die Arbeit der Expertengruppe sowie Möglichkeiten der Zusammenarbeit beleuchtet</w:t>
      </w:r>
      <w:r>
        <w:rPr>
          <w:rStyle w:val="Seitenzahl"/>
          <w:rFonts w:asciiTheme="minorHAnsi" w:hAnsiTheme="minorHAnsi"/>
        </w:rPr>
        <w:t>.</w:t>
      </w:r>
      <w:r w:rsidR="00FF2F3F">
        <w:rPr>
          <w:rStyle w:val="Seitenzahl"/>
          <w:rFonts w:asciiTheme="minorHAnsi" w:hAnsiTheme="minorHAnsi"/>
        </w:rPr>
        <w:t xml:space="preserve"> Laut NH war der Ausgangspunkt für den GGBP-Prozess die Erkenntnis</w:t>
      </w:r>
      <w:r w:rsidR="00613376">
        <w:rPr>
          <w:rStyle w:val="Seitenzahl"/>
          <w:rFonts w:asciiTheme="minorHAnsi" w:hAnsiTheme="minorHAnsi"/>
        </w:rPr>
        <w:t>,</w:t>
      </w:r>
      <w:r w:rsidR="00FF2F3F">
        <w:rPr>
          <w:rStyle w:val="Seitenzahl"/>
          <w:rFonts w:asciiTheme="minorHAnsi" w:hAnsiTheme="minorHAnsi"/>
        </w:rPr>
        <w:t xml:space="preserve"> dass es sowohl eine wachsende Anzahl an Ländern gibt</w:t>
      </w:r>
      <w:r w:rsidR="00613376">
        <w:rPr>
          <w:rStyle w:val="Seitenzahl"/>
          <w:rFonts w:asciiTheme="minorHAnsi" w:hAnsiTheme="minorHAnsi"/>
        </w:rPr>
        <w:t>,</w:t>
      </w:r>
      <w:r w:rsidR="00FF2F3F">
        <w:rPr>
          <w:rStyle w:val="Seitenzahl"/>
          <w:rFonts w:asciiTheme="minorHAnsi" w:hAnsiTheme="minorHAnsi"/>
        </w:rPr>
        <w:t xml:space="preserve"> die in letzter Zeit Green-Growth</w:t>
      </w:r>
      <w:r w:rsidR="00102613">
        <w:rPr>
          <w:rStyle w:val="Seitenzahl"/>
          <w:rFonts w:asciiTheme="minorHAnsi" w:hAnsiTheme="minorHAnsi"/>
        </w:rPr>
        <w:t xml:space="preserve"> (GG)</w:t>
      </w:r>
      <w:r w:rsidR="00FF2F3F">
        <w:rPr>
          <w:rStyle w:val="Seitenzahl"/>
          <w:rFonts w:asciiTheme="minorHAnsi" w:hAnsiTheme="minorHAnsi"/>
        </w:rPr>
        <w:t>-Strategien eingeführt haben</w:t>
      </w:r>
      <w:r w:rsidR="00613376">
        <w:rPr>
          <w:rStyle w:val="Seitenzahl"/>
          <w:rFonts w:asciiTheme="minorHAnsi" w:hAnsiTheme="minorHAnsi"/>
        </w:rPr>
        <w:t>,</w:t>
      </w:r>
      <w:r w:rsidR="00FF2F3F">
        <w:rPr>
          <w:rStyle w:val="Seitenzahl"/>
          <w:rFonts w:asciiTheme="minorHAnsi" w:hAnsiTheme="minorHAnsi"/>
        </w:rPr>
        <w:t xml:space="preserve"> als auch zahlreiche </w:t>
      </w:r>
      <w:r w:rsidR="00A25FE0">
        <w:rPr>
          <w:rStyle w:val="Seitenzahl"/>
          <w:rFonts w:asciiTheme="minorHAnsi" w:hAnsiTheme="minorHAnsi"/>
        </w:rPr>
        <w:t xml:space="preserve">erste Überprüfungen dieser Strategien durch internationale Organisationen, jedoch eine systematische und umfassende Analyse zu </w:t>
      </w:r>
      <w:proofErr w:type="spellStart"/>
      <w:r w:rsidR="00A25FE0">
        <w:rPr>
          <w:rStyle w:val="Seitenzahl"/>
          <w:rFonts w:asciiTheme="minorHAnsi" w:hAnsiTheme="minorHAnsi"/>
        </w:rPr>
        <w:t>best</w:t>
      </w:r>
      <w:proofErr w:type="spellEnd"/>
      <w:r w:rsidR="00A25FE0">
        <w:rPr>
          <w:rStyle w:val="Seitenzahl"/>
          <w:rFonts w:asciiTheme="minorHAnsi" w:hAnsiTheme="minorHAnsi"/>
        </w:rPr>
        <w:t xml:space="preserve"> </w:t>
      </w:r>
      <w:proofErr w:type="spellStart"/>
      <w:r w:rsidR="00A25FE0">
        <w:rPr>
          <w:rStyle w:val="Seitenzahl"/>
          <w:rFonts w:asciiTheme="minorHAnsi" w:hAnsiTheme="minorHAnsi"/>
        </w:rPr>
        <w:t>practice</w:t>
      </w:r>
      <w:proofErr w:type="spellEnd"/>
      <w:r w:rsidR="00A25FE0">
        <w:rPr>
          <w:rStyle w:val="Seitenzahl"/>
          <w:rFonts w:asciiTheme="minorHAnsi" w:hAnsiTheme="minorHAnsi"/>
        </w:rPr>
        <w:t>-Beispielen im Bereich Green Growth noch nicht vorhanden war. Hier setzte GGBP im Jahr 2012 an. Als wichtigste Analysekriterien wurden der Grad der Auswirkungen einer GG-Maßnahme</w:t>
      </w:r>
      <w:r w:rsidR="001D77B9">
        <w:rPr>
          <w:rStyle w:val="Seitenzahl"/>
          <w:rFonts w:asciiTheme="minorHAnsi" w:hAnsiTheme="minorHAnsi"/>
        </w:rPr>
        <w:t>, der Grad ihrer Robustheit/Nachhaltigkeit sowie ihr Effizienzgrad</w:t>
      </w:r>
      <w:r w:rsidR="00207D7F">
        <w:rPr>
          <w:rStyle w:val="Seitenzahl"/>
          <w:rFonts w:asciiTheme="minorHAnsi" w:hAnsiTheme="minorHAnsi"/>
        </w:rPr>
        <w:t xml:space="preserve"> gewählt. Insgesamt waren am GGBP rund 75 Autoren aus rund 20 verschiedenen Organisationen beteiligt (u.a. aus UNEP, OECD, </w:t>
      </w:r>
      <w:proofErr w:type="spellStart"/>
      <w:r w:rsidR="00207D7F">
        <w:rPr>
          <w:rStyle w:val="Seitenzahl"/>
          <w:rFonts w:asciiTheme="minorHAnsi" w:hAnsiTheme="minorHAnsi"/>
        </w:rPr>
        <w:t>Worldbank</w:t>
      </w:r>
      <w:proofErr w:type="spellEnd"/>
      <w:r w:rsidR="00207D7F">
        <w:rPr>
          <w:rStyle w:val="Seitenzahl"/>
          <w:rFonts w:asciiTheme="minorHAnsi" w:hAnsiTheme="minorHAnsi"/>
        </w:rPr>
        <w:t xml:space="preserve">, European </w:t>
      </w:r>
      <w:proofErr w:type="spellStart"/>
      <w:r w:rsidR="00207D7F">
        <w:rPr>
          <w:rStyle w:val="Seitenzahl"/>
          <w:rFonts w:asciiTheme="minorHAnsi" w:hAnsiTheme="minorHAnsi"/>
        </w:rPr>
        <w:t>Climate</w:t>
      </w:r>
      <w:proofErr w:type="spellEnd"/>
      <w:r w:rsidR="00207D7F">
        <w:rPr>
          <w:rStyle w:val="Seitenzahl"/>
          <w:rFonts w:asciiTheme="minorHAnsi" w:hAnsiTheme="minorHAnsi"/>
        </w:rPr>
        <w:t xml:space="preserve"> </w:t>
      </w:r>
      <w:proofErr w:type="spellStart"/>
      <w:r w:rsidR="00207D7F">
        <w:rPr>
          <w:rStyle w:val="Seitenzahl"/>
          <w:rFonts w:asciiTheme="minorHAnsi" w:hAnsiTheme="minorHAnsi"/>
        </w:rPr>
        <w:t>Foundation</w:t>
      </w:r>
      <w:proofErr w:type="spellEnd"/>
      <w:r w:rsidR="00207D7F">
        <w:rPr>
          <w:rStyle w:val="Seitenzahl"/>
          <w:rFonts w:asciiTheme="minorHAnsi" w:hAnsiTheme="minorHAnsi"/>
        </w:rPr>
        <w:t xml:space="preserve">, etc.) die insgesamt 84 verschiedene </w:t>
      </w:r>
      <w:proofErr w:type="spellStart"/>
      <w:r w:rsidR="00102613">
        <w:rPr>
          <w:rStyle w:val="Seitenzahl"/>
          <w:rFonts w:asciiTheme="minorHAnsi" w:hAnsiTheme="minorHAnsi"/>
        </w:rPr>
        <w:t>best</w:t>
      </w:r>
      <w:proofErr w:type="spellEnd"/>
      <w:r w:rsidR="00102613">
        <w:rPr>
          <w:rStyle w:val="Seitenzahl"/>
          <w:rFonts w:asciiTheme="minorHAnsi" w:hAnsiTheme="minorHAnsi"/>
        </w:rPr>
        <w:t xml:space="preserve"> </w:t>
      </w:r>
      <w:proofErr w:type="spellStart"/>
      <w:r w:rsidR="00102613">
        <w:rPr>
          <w:rStyle w:val="Seitenzahl"/>
          <w:rFonts w:asciiTheme="minorHAnsi" w:hAnsiTheme="minorHAnsi"/>
        </w:rPr>
        <w:t>practice</w:t>
      </w:r>
      <w:proofErr w:type="spellEnd"/>
      <w:r w:rsidR="00102613">
        <w:rPr>
          <w:rStyle w:val="Seitenzahl"/>
          <w:rFonts w:asciiTheme="minorHAnsi" w:hAnsiTheme="minorHAnsi"/>
        </w:rPr>
        <w:t>-Beispiele</w:t>
      </w:r>
      <w:r w:rsidR="00207D7F">
        <w:rPr>
          <w:rStyle w:val="Seitenzahl"/>
          <w:rFonts w:asciiTheme="minorHAnsi" w:hAnsiTheme="minorHAnsi"/>
        </w:rPr>
        <w:t xml:space="preserve"> zu GG in 35 Ländern analysierte</w:t>
      </w:r>
      <w:r w:rsidR="00613376">
        <w:rPr>
          <w:rStyle w:val="Seitenzahl"/>
          <w:rFonts w:asciiTheme="minorHAnsi" w:hAnsiTheme="minorHAnsi"/>
        </w:rPr>
        <w:t>n</w:t>
      </w:r>
      <w:r w:rsidR="00207D7F">
        <w:rPr>
          <w:rStyle w:val="Seitenzahl"/>
          <w:rFonts w:asciiTheme="minorHAnsi" w:hAnsiTheme="minorHAnsi"/>
        </w:rPr>
        <w:t xml:space="preserve"> und somit eine umfassende Analyse zum Stand weltweiter GG-Initiativen erstellten. GGBP fokussierte seine Analyse dabei auf 9 miteinander verknüpfte Elemente/Aspekte</w:t>
      </w:r>
      <w:r w:rsidR="00613376">
        <w:rPr>
          <w:rStyle w:val="Seitenzahl"/>
          <w:rFonts w:asciiTheme="minorHAnsi" w:hAnsiTheme="minorHAnsi"/>
        </w:rPr>
        <w:t>,</w:t>
      </w:r>
      <w:r w:rsidR="00207D7F">
        <w:rPr>
          <w:rStyle w:val="Seitenzahl"/>
          <w:rFonts w:asciiTheme="minorHAnsi" w:hAnsiTheme="minorHAnsi"/>
        </w:rPr>
        <w:t xml:space="preserve"> die normalerweise bei Planung, Umsetzung und Monitoring von GG-Strategien Anwendung finden</w:t>
      </w:r>
      <w:r w:rsidR="00CE57D2">
        <w:rPr>
          <w:rStyle w:val="Seitenzahl"/>
          <w:rFonts w:asciiTheme="minorHAnsi" w:hAnsiTheme="minorHAnsi"/>
        </w:rPr>
        <w:t xml:space="preserve"> (siehe PPT von NH). Nach Einschätzung von NH </w:t>
      </w:r>
      <w:r w:rsidR="00102613">
        <w:rPr>
          <w:rStyle w:val="Seitenzahl"/>
          <w:rFonts w:asciiTheme="minorHAnsi" w:hAnsiTheme="minorHAnsi"/>
        </w:rPr>
        <w:t>kö</w:t>
      </w:r>
      <w:r w:rsidR="00CE57D2">
        <w:rPr>
          <w:rStyle w:val="Seitenzahl"/>
          <w:rFonts w:asciiTheme="minorHAnsi" w:hAnsiTheme="minorHAnsi"/>
        </w:rPr>
        <w:t xml:space="preserve">nnten davon v.a. drei Aspekte für die Arbeit der </w:t>
      </w:r>
      <w:r w:rsidR="00102613">
        <w:rPr>
          <w:rStyle w:val="Seitenzahl"/>
          <w:rFonts w:asciiTheme="minorHAnsi" w:hAnsiTheme="minorHAnsi"/>
        </w:rPr>
        <w:t>EG</w:t>
      </w:r>
      <w:r w:rsidR="00CE57D2">
        <w:rPr>
          <w:rStyle w:val="Seitenzahl"/>
          <w:rFonts w:asciiTheme="minorHAnsi" w:hAnsiTheme="minorHAnsi"/>
        </w:rPr>
        <w:t xml:space="preserve"> eine Rolle spielen. Dies seien die Bereiche </w:t>
      </w:r>
      <w:proofErr w:type="spellStart"/>
      <w:r w:rsidR="00CE57D2">
        <w:rPr>
          <w:rStyle w:val="Seitenzahl"/>
          <w:rFonts w:asciiTheme="minorHAnsi" w:hAnsiTheme="minorHAnsi"/>
        </w:rPr>
        <w:t>Policy</w:t>
      </w:r>
      <w:proofErr w:type="spellEnd"/>
      <w:r w:rsidR="00CE57D2">
        <w:rPr>
          <w:rStyle w:val="Seitenzahl"/>
          <w:rFonts w:asciiTheme="minorHAnsi" w:hAnsiTheme="minorHAnsi"/>
        </w:rPr>
        <w:t xml:space="preserve"> Design &amp; Implementation, </w:t>
      </w:r>
      <w:proofErr w:type="spellStart"/>
      <w:r w:rsidR="00CE57D2">
        <w:rPr>
          <w:rStyle w:val="Seitenzahl"/>
          <w:rFonts w:asciiTheme="minorHAnsi" w:hAnsiTheme="minorHAnsi"/>
        </w:rPr>
        <w:t>mobilizing</w:t>
      </w:r>
      <w:proofErr w:type="spellEnd"/>
      <w:r w:rsidR="00CE57D2">
        <w:rPr>
          <w:rStyle w:val="Seitenzahl"/>
          <w:rFonts w:asciiTheme="minorHAnsi" w:hAnsiTheme="minorHAnsi"/>
        </w:rPr>
        <w:t xml:space="preserve"> </w:t>
      </w:r>
      <w:proofErr w:type="spellStart"/>
      <w:r w:rsidR="00CE57D2">
        <w:rPr>
          <w:rStyle w:val="Seitenzahl"/>
          <w:rFonts w:asciiTheme="minorHAnsi" w:hAnsiTheme="minorHAnsi"/>
        </w:rPr>
        <w:t>investments</w:t>
      </w:r>
      <w:proofErr w:type="spellEnd"/>
      <w:r w:rsidR="00CE57D2">
        <w:rPr>
          <w:rStyle w:val="Seitenzahl"/>
          <w:rFonts w:asciiTheme="minorHAnsi" w:hAnsiTheme="minorHAnsi"/>
        </w:rPr>
        <w:t xml:space="preserve"> sowie </w:t>
      </w:r>
      <w:proofErr w:type="spellStart"/>
      <w:r w:rsidR="00CE57D2">
        <w:rPr>
          <w:rStyle w:val="Seitenzahl"/>
          <w:rFonts w:asciiTheme="minorHAnsi" w:hAnsiTheme="minorHAnsi"/>
        </w:rPr>
        <w:t>public</w:t>
      </w:r>
      <w:proofErr w:type="spellEnd"/>
      <w:r w:rsidR="00CE57D2">
        <w:rPr>
          <w:rStyle w:val="Seitenzahl"/>
          <w:rFonts w:asciiTheme="minorHAnsi" w:hAnsiTheme="minorHAnsi"/>
        </w:rPr>
        <w:t xml:space="preserve">-private </w:t>
      </w:r>
      <w:proofErr w:type="spellStart"/>
      <w:r w:rsidR="00CE57D2">
        <w:rPr>
          <w:rStyle w:val="Seitenzahl"/>
          <w:rFonts w:asciiTheme="minorHAnsi" w:hAnsiTheme="minorHAnsi"/>
        </w:rPr>
        <w:t>collaboration</w:t>
      </w:r>
      <w:proofErr w:type="spellEnd"/>
      <w:r w:rsidR="00CE57D2">
        <w:rPr>
          <w:rStyle w:val="Seitenzahl"/>
          <w:rFonts w:asciiTheme="minorHAnsi" w:hAnsiTheme="minorHAnsi"/>
        </w:rPr>
        <w:t xml:space="preserve">. Hinsichtlich des Politikdesigns und der Implementierung dieser Initiativen seien insbesondere solche Ansätze erfolgreich gewesen, die Anreize im Bereich grüner </w:t>
      </w:r>
      <w:r w:rsidR="00CE57D2">
        <w:rPr>
          <w:rStyle w:val="Seitenzahl"/>
          <w:rFonts w:asciiTheme="minorHAnsi" w:hAnsiTheme="minorHAnsi"/>
        </w:rPr>
        <w:lastRenderedPageBreak/>
        <w:t xml:space="preserve">Innovationspolitiken sowie hinsichtlich </w:t>
      </w:r>
      <w:r w:rsidR="00613376">
        <w:rPr>
          <w:rStyle w:val="Seitenzahl"/>
          <w:rFonts w:asciiTheme="minorHAnsi" w:hAnsiTheme="minorHAnsi"/>
        </w:rPr>
        <w:t xml:space="preserve">Mobilität am </w:t>
      </w:r>
      <w:r w:rsidR="00CA7416">
        <w:rPr>
          <w:rStyle w:val="Seitenzahl"/>
          <w:rFonts w:asciiTheme="minorHAnsi" w:hAnsiTheme="minorHAnsi"/>
        </w:rPr>
        <w:t xml:space="preserve">Arbeitsmarkt und Qualifizierung (der Arbeitnehmer) gesetzt hätten. Bei der Mobilisierung von Investitionen hätten sich hauptsächlich solche Ansätze als erfolgreich gezeigt, die etwa spezialisierten </w:t>
      </w:r>
      <w:proofErr w:type="spellStart"/>
      <w:r w:rsidR="00CA7416">
        <w:rPr>
          <w:rStyle w:val="Seitenzahl"/>
          <w:rFonts w:asciiTheme="minorHAnsi" w:hAnsiTheme="minorHAnsi"/>
        </w:rPr>
        <w:t>Sektoragenturen</w:t>
      </w:r>
      <w:proofErr w:type="spellEnd"/>
      <w:r w:rsidR="00CA7416">
        <w:rPr>
          <w:rStyle w:val="Seitenzahl"/>
          <w:rFonts w:asciiTheme="minorHAnsi" w:hAnsiTheme="minorHAnsi"/>
        </w:rPr>
        <w:t xml:space="preserve"> bzw. sub-nationalen Regierungsinstitutionen direkt öffentliche Gelder zur Verfügung gestellt hätten bzw. </w:t>
      </w:r>
      <w:r w:rsidR="004B0164">
        <w:rPr>
          <w:rStyle w:val="Seitenzahl"/>
          <w:rFonts w:asciiTheme="minorHAnsi" w:hAnsiTheme="minorHAnsi"/>
        </w:rPr>
        <w:t xml:space="preserve">spezialisierte grüne Fonds verwendeten. </w:t>
      </w:r>
    </w:p>
    <w:p w:rsidR="00330E81" w:rsidRDefault="00330E81" w:rsidP="00B61A8D">
      <w:pPr>
        <w:jc w:val="both"/>
        <w:rPr>
          <w:rStyle w:val="Seitenzahl"/>
          <w:rFonts w:asciiTheme="minorHAnsi" w:hAnsiTheme="minorHAnsi"/>
        </w:rPr>
      </w:pPr>
    </w:p>
    <w:p w:rsidR="004B0164" w:rsidRDefault="004B0164" w:rsidP="00B61A8D">
      <w:pPr>
        <w:jc w:val="both"/>
        <w:rPr>
          <w:rStyle w:val="Seitenzahl"/>
          <w:rFonts w:asciiTheme="minorHAnsi" w:hAnsiTheme="minorHAnsi"/>
        </w:rPr>
      </w:pPr>
      <w:r w:rsidRPr="0025370F">
        <w:rPr>
          <w:rStyle w:val="Seitenzahl"/>
          <w:rFonts w:asciiTheme="minorHAnsi" w:hAnsiTheme="minorHAnsi"/>
        </w:rPr>
        <w:t>Hinsichtlich der Frage einer</w:t>
      </w:r>
      <w:r w:rsidRPr="001A66E5">
        <w:rPr>
          <w:rStyle w:val="Seitenzahl"/>
          <w:rFonts w:asciiTheme="minorHAnsi" w:hAnsiTheme="minorHAnsi"/>
          <w:b/>
        </w:rPr>
        <w:t xml:space="preserve"> möglichen Zusammenarbeit zwischen</w:t>
      </w:r>
      <w:r w:rsidR="00C10DAC" w:rsidRPr="001A66E5">
        <w:rPr>
          <w:rStyle w:val="Seitenzahl"/>
          <w:rFonts w:asciiTheme="minorHAnsi" w:hAnsiTheme="minorHAnsi"/>
          <w:b/>
        </w:rPr>
        <w:t xml:space="preserve"> der GGBP-Initiative und der Exp</w:t>
      </w:r>
      <w:r w:rsidRPr="001A66E5">
        <w:rPr>
          <w:rStyle w:val="Seitenzahl"/>
          <w:rFonts w:asciiTheme="minorHAnsi" w:hAnsiTheme="minorHAnsi"/>
          <w:b/>
        </w:rPr>
        <w:t>ertengruppe</w:t>
      </w:r>
      <w:r w:rsidR="00C10DAC">
        <w:rPr>
          <w:rStyle w:val="Seitenzahl"/>
          <w:rFonts w:asciiTheme="minorHAnsi" w:hAnsiTheme="minorHAnsi"/>
        </w:rPr>
        <w:t xml:space="preserve"> sah NH etwa die </w:t>
      </w:r>
      <w:r w:rsidR="00C10DAC" w:rsidRPr="0025370F">
        <w:rPr>
          <w:rStyle w:val="Seitenzahl"/>
          <w:rFonts w:asciiTheme="minorHAnsi" w:hAnsiTheme="minorHAnsi"/>
        </w:rPr>
        <w:t>Möglichkeit der</w:t>
      </w:r>
      <w:r w:rsidR="00C10DAC" w:rsidRPr="001A66E5">
        <w:rPr>
          <w:rStyle w:val="Seitenzahl"/>
          <w:rFonts w:asciiTheme="minorHAnsi" w:hAnsiTheme="minorHAnsi"/>
          <w:b/>
        </w:rPr>
        <w:t xml:space="preserve"> Planung und Durchführung gemeinsamer Workshops und </w:t>
      </w:r>
      <w:proofErr w:type="spellStart"/>
      <w:r w:rsidR="00C10DAC" w:rsidRPr="001A66E5">
        <w:rPr>
          <w:rStyle w:val="Seitenzahl"/>
          <w:rFonts w:asciiTheme="minorHAnsi" w:hAnsiTheme="minorHAnsi"/>
          <w:b/>
        </w:rPr>
        <w:t>Webinars</w:t>
      </w:r>
      <w:proofErr w:type="spellEnd"/>
      <w:r w:rsidR="00C10DAC" w:rsidRPr="001A66E5">
        <w:rPr>
          <w:rStyle w:val="Seitenzahl"/>
          <w:rFonts w:asciiTheme="minorHAnsi" w:hAnsiTheme="minorHAnsi"/>
          <w:b/>
        </w:rPr>
        <w:t xml:space="preserve"> </w:t>
      </w:r>
      <w:r w:rsidR="00C10DAC" w:rsidRPr="0025370F">
        <w:rPr>
          <w:rStyle w:val="Seitenzahl"/>
          <w:rFonts w:asciiTheme="minorHAnsi" w:hAnsiTheme="minorHAnsi"/>
        </w:rPr>
        <w:t>und bot zudem an</w:t>
      </w:r>
      <w:r w:rsidR="00613376" w:rsidRPr="0025370F">
        <w:rPr>
          <w:rStyle w:val="Seitenzahl"/>
          <w:rFonts w:asciiTheme="minorHAnsi" w:hAnsiTheme="minorHAnsi"/>
        </w:rPr>
        <w:t>,</w:t>
      </w:r>
      <w:r w:rsidR="00C10DAC" w:rsidRPr="0025370F">
        <w:rPr>
          <w:rStyle w:val="Seitenzahl"/>
          <w:rFonts w:asciiTheme="minorHAnsi" w:hAnsiTheme="minorHAnsi"/>
        </w:rPr>
        <w:t xml:space="preserve"> etwa bei der</w:t>
      </w:r>
      <w:r w:rsidR="00C10DAC" w:rsidRPr="001A66E5">
        <w:rPr>
          <w:rStyle w:val="Seitenzahl"/>
          <w:rFonts w:asciiTheme="minorHAnsi" w:hAnsiTheme="minorHAnsi"/>
          <w:b/>
        </w:rPr>
        <w:t xml:space="preserve"> (Aus)Wahl/Festlegung der Analysekriterien für erfolgreiche GG-Strategien </w:t>
      </w:r>
      <w:r w:rsidR="00C10DAC" w:rsidRPr="0025370F">
        <w:rPr>
          <w:rStyle w:val="Seitenzahl"/>
          <w:rFonts w:asciiTheme="minorHAnsi" w:hAnsiTheme="minorHAnsi"/>
        </w:rPr>
        <w:t>mitzuwirken</w:t>
      </w:r>
      <w:r w:rsidR="001A66E5">
        <w:rPr>
          <w:rStyle w:val="Seitenzahl"/>
          <w:rFonts w:asciiTheme="minorHAnsi" w:hAnsiTheme="minorHAnsi"/>
        </w:rPr>
        <w:t>. Er empfahl</w:t>
      </w:r>
      <w:r w:rsidR="00C10DAC">
        <w:rPr>
          <w:rStyle w:val="Seitenzahl"/>
          <w:rFonts w:asciiTheme="minorHAnsi" w:hAnsiTheme="minorHAnsi"/>
        </w:rPr>
        <w:t xml:space="preserve"> hierzu etwa die Orientierung </w:t>
      </w:r>
      <w:r w:rsidR="00067C72">
        <w:rPr>
          <w:rStyle w:val="Seitenzahl"/>
          <w:rFonts w:asciiTheme="minorHAnsi" w:hAnsiTheme="minorHAnsi"/>
        </w:rPr>
        <w:t xml:space="preserve">an </w:t>
      </w:r>
      <w:r w:rsidR="00C10DAC">
        <w:rPr>
          <w:rStyle w:val="Seitenzahl"/>
          <w:rFonts w:asciiTheme="minorHAnsi" w:hAnsiTheme="minorHAnsi"/>
        </w:rPr>
        <w:t xml:space="preserve">der </w:t>
      </w:r>
      <w:proofErr w:type="spellStart"/>
      <w:r w:rsidR="00C10DAC">
        <w:rPr>
          <w:rStyle w:val="Seitenzahl"/>
          <w:rFonts w:asciiTheme="minorHAnsi" w:hAnsiTheme="minorHAnsi"/>
        </w:rPr>
        <w:t>Kriterienauswahl</w:t>
      </w:r>
      <w:proofErr w:type="spellEnd"/>
      <w:r w:rsidR="00067C72">
        <w:rPr>
          <w:rStyle w:val="Seitenzahl"/>
          <w:rFonts w:asciiTheme="minorHAnsi" w:hAnsiTheme="minorHAnsi"/>
        </w:rPr>
        <w:t xml:space="preserve"> für </w:t>
      </w:r>
      <w:proofErr w:type="spellStart"/>
      <w:r w:rsidR="00067C72">
        <w:rPr>
          <w:rStyle w:val="Seitenzahl"/>
          <w:rFonts w:asciiTheme="minorHAnsi" w:hAnsiTheme="minorHAnsi"/>
        </w:rPr>
        <w:t>best</w:t>
      </w:r>
      <w:proofErr w:type="spellEnd"/>
      <w:r w:rsidR="00067C72">
        <w:rPr>
          <w:rStyle w:val="Seitenzahl"/>
          <w:rFonts w:asciiTheme="minorHAnsi" w:hAnsiTheme="minorHAnsi"/>
        </w:rPr>
        <w:t xml:space="preserve"> </w:t>
      </w:r>
      <w:proofErr w:type="spellStart"/>
      <w:r w:rsidR="00067C72">
        <w:rPr>
          <w:rStyle w:val="Seitenzahl"/>
          <w:rFonts w:asciiTheme="minorHAnsi" w:hAnsiTheme="minorHAnsi"/>
        </w:rPr>
        <w:t>practice</w:t>
      </w:r>
      <w:proofErr w:type="spellEnd"/>
      <w:r w:rsidR="00067C72">
        <w:rPr>
          <w:rStyle w:val="Seitenzahl"/>
          <w:rFonts w:asciiTheme="minorHAnsi" w:hAnsiTheme="minorHAnsi"/>
        </w:rPr>
        <w:t xml:space="preserve">-Fälle im Bereich von </w:t>
      </w:r>
      <w:proofErr w:type="spellStart"/>
      <w:r w:rsidR="00067C72">
        <w:rPr>
          <w:rStyle w:val="Seitenzahl"/>
          <w:rFonts w:asciiTheme="minorHAnsi" w:hAnsiTheme="minorHAnsi"/>
        </w:rPr>
        <w:t>climate</w:t>
      </w:r>
      <w:proofErr w:type="spellEnd"/>
      <w:r w:rsidR="00067C72">
        <w:rPr>
          <w:rStyle w:val="Seitenzahl"/>
          <w:rFonts w:asciiTheme="minorHAnsi" w:hAnsiTheme="minorHAnsi"/>
        </w:rPr>
        <w:t xml:space="preserve"> </w:t>
      </w:r>
      <w:proofErr w:type="spellStart"/>
      <w:r w:rsidR="00067C72">
        <w:rPr>
          <w:rStyle w:val="Seitenzahl"/>
          <w:rFonts w:asciiTheme="minorHAnsi" w:hAnsiTheme="minorHAnsi"/>
        </w:rPr>
        <w:t>mitigation</w:t>
      </w:r>
      <w:proofErr w:type="spellEnd"/>
      <w:r w:rsidR="00067C72">
        <w:rPr>
          <w:rStyle w:val="Seitenzahl"/>
          <w:rFonts w:asciiTheme="minorHAnsi" w:hAnsiTheme="minorHAnsi"/>
        </w:rPr>
        <w:t xml:space="preserve"> </w:t>
      </w:r>
      <w:proofErr w:type="spellStart"/>
      <w:r w:rsidR="00067C72">
        <w:rPr>
          <w:rStyle w:val="Seitenzahl"/>
          <w:rFonts w:asciiTheme="minorHAnsi" w:hAnsiTheme="minorHAnsi"/>
        </w:rPr>
        <w:t>measures</w:t>
      </w:r>
      <w:proofErr w:type="spellEnd"/>
      <w:r w:rsidR="00067C72">
        <w:rPr>
          <w:rStyle w:val="Seitenzahl"/>
          <w:rFonts w:asciiTheme="minorHAnsi" w:hAnsiTheme="minorHAnsi"/>
        </w:rPr>
        <w:t xml:space="preserve"> des International </w:t>
      </w:r>
      <w:proofErr w:type="spellStart"/>
      <w:r w:rsidR="00067C72">
        <w:rPr>
          <w:rStyle w:val="Seitenzahl"/>
          <w:rFonts w:asciiTheme="minorHAnsi" w:hAnsiTheme="minorHAnsi"/>
        </w:rPr>
        <w:t>Partnership</w:t>
      </w:r>
      <w:proofErr w:type="spellEnd"/>
      <w:r w:rsidR="00067C72">
        <w:rPr>
          <w:rStyle w:val="Seitenzahl"/>
          <w:rFonts w:asciiTheme="minorHAnsi" w:hAnsiTheme="minorHAnsi"/>
        </w:rPr>
        <w:t xml:space="preserve"> on </w:t>
      </w:r>
      <w:proofErr w:type="spellStart"/>
      <w:r w:rsidR="00067C72">
        <w:rPr>
          <w:rStyle w:val="Seitenzahl"/>
          <w:rFonts w:asciiTheme="minorHAnsi" w:hAnsiTheme="minorHAnsi"/>
        </w:rPr>
        <w:t>Mitigation</w:t>
      </w:r>
      <w:proofErr w:type="spellEnd"/>
      <w:r w:rsidR="00067C72">
        <w:rPr>
          <w:rStyle w:val="Seitenzahl"/>
          <w:rFonts w:asciiTheme="minorHAnsi" w:hAnsiTheme="minorHAnsi"/>
        </w:rPr>
        <w:t xml:space="preserve"> </w:t>
      </w:r>
      <w:proofErr w:type="spellStart"/>
      <w:r w:rsidR="00067C72">
        <w:rPr>
          <w:rStyle w:val="Seitenzahl"/>
          <w:rFonts w:asciiTheme="minorHAnsi" w:hAnsiTheme="minorHAnsi"/>
        </w:rPr>
        <w:t>and</w:t>
      </w:r>
      <w:proofErr w:type="spellEnd"/>
      <w:r w:rsidR="00067C72">
        <w:rPr>
          <w:rStyle w:val="Seitenzahl"/>
          <w:rFonts w:asciiTheme="minorHAnsi" w:hAnsiTheme="minorHAnsi"/>
        </w:rPr>
        <w:t xml:space="preserve"> MRV</w:t>
      </w:r>
      <w:r w:rsidR="00613376">
        <w:rPr>
          <w:rStyle w:val="Seitenzahl"/>
          <w:rFonts w:asciiTheme="minorHAnsi" w:hAnsiTheme="minorHAnsi"/>
        </w:rPr>
        <w:t xml:space="preserve">. Außerdem riet er an, </w:t>
      </w:r>
      <w:r w:rsidR="00067C72">
        <w:rPr>
          <w:rStyle w:val="Seitenzahl"/>
          <w:rFonts w:asciiTheme="minorHAnsi" w:hAnsiTheme="minorHAnsi"/>
        </w:rPr>
        <w:t xml:space="preserve">grundsätzlich bei der Auswahl möglicher </w:t>
      </w:r>
      <w:proofErr w:type="spellStart"/>
      <w:r w:rsidR="00067C72">
        <w:rPr>
          <w:rStyle w:val="Seitenzahl"/>
          <w:rFonts w:asciiTheme="minorHAnsi" w:hAnsiTheme="minorHAnsi"/>
        </w:rPr>
        <w:t>good</w:t>
      </w:r>
      <w:proofErr w:type="spellEnd"/>
      <w:r w:rsidR="00067C72">
        <w:rPr>
          <w:rStyle w:val="Seitenzahl"/>
          <w:rFonts w:asciiTheme="minorHAnsi" w:hAnsiTheme="minorHAnsi"/>
        </w:rPr>
        <w:t>/</w:t>
      </w:r>
      <w:proofErr w:type="spellStart"/>
      <w:r w:rsidR="00067C72">
        <w:rPr>
          <w:rStyle w:val="Seitenzahl"/>
          <w:rFonts w:asciiTheme="minorHAnsi" w:hAnsiTheme="minorHAnsi"/>
        </w:rPr>
        <w:t>best</w:t>
      </w:r>
      <w:proofErr w:type="spellEnd"/>
      <w:r w:rsidR="00067C72">
        <w:rPr>
          <w:rStyle w:val="Seitenzahl"/>
          <w:rFonts w:asciiTheme="minorHAnsi" w:hAnsiTheme="minorHAnsi"/>
        </w:rPr>
        <w:t xml:space="preserve"> </w:t>
      </w:r>
      <w:proofErr w:type="spellStart"/>
      <w:r w:rsidR="00067C72">
        <w:rPr>
          <w:rStyle w:val="Seitenzahl"/>
          <w:rFonts w:asciiTheme="minorHAnsi" w:hAnsiTheme="minorHAnsi"/>
        </w:rPr>
        <w:t>practice</w:t>
      </w:r>
      <w:proofErr w:type="spellEnd"/>
      <w:r w:rsidR="00067C72">
        <w:rPr>
          <w:rStyle w:val="Seitenzahl"/>
          <w:rFonts w:asciiTheme="minorHAnsi" w:hAnsiTheme="minorHAnsi"/>
        </w:rPr>
        <w:t xml:space="preserve">-Beispiele im Bereich RE/EE Beschäftigungsoptimierung auch die subnationale (insbesondere auch städtische) Ebene mit in den Blick zu nehmen, da es hier zahlreiche interessante Ansätze gebe, bisher diese Ebenen jedoch noch kaum untersucht worden seien (Stichwort: Cities </w:t>
      </w:r>
      <w:proofErr w:type="spellStart"/>
      <w:r w:rsidR="00067C72">
        <w:rPr>
          <w:rStyle w:val="Seitenzahl"/>
          <w:rFonts w:asciiTheme="minorHAnsi" w:hAnsiTheme="minorHAnsi"/>
        </w:rPr>
        <w:t>as</w:t>
      </w:r>
      <w:proofErr w:type="spellEnd"/>
      <w:r w:rsidR="00067C72">
        <w:rPr>
          <w:rStyle w:val="Seitenzahl"/>
          <w:rFonts w:asciiTheme="minorHAnsi" w:hAnsiTheme="minorHAnsi"/>
        </w:rPr>
        <w:t xml:space="preserve"> </w:t>
      </w:r>
      <w:proofErr w:type="spellStart"/>
      <w:r w:rsidR="00067C72">
        <w:rPr>
          <w:rStyle w:val="Seitenzahl"/>
          <w:rFonts w:asciiTheme="minorHAnsi" w:hAnsiTheme="minorHAnsi"/>
        </w:rPr>
        <w:t>engines</w:t>
      </w:r>
      <w:proofErr w:type="spellEnd"/>
      <w:r w:rsidR="00067C72">
        <w:rPr>
          <w:rStyle w:val="Seitenzahl"/>
          <w:rFonts w:asciiTheme="minorHAnsi" w:hAnsiTheme="minorHAnsi"/>
        </w:rPr>
        <w:t xml:space="preserve"> </w:t>
      </w:r>
      <w:proofErr w:type="spellStart"/>
      <w:r w:rsidR="00067C72">
        <w:rPr>
          <w:rStyle w:val="Seitenzahl"/>
          <w:rFonts w:asciiTheme="minorHAnsi" w:hAnsiTheme="minorHAnsi"/>
        </w:rPr>
        <w:t>of</w:t>
      </w:r>
      <w:proofErr w:type="spellEnd"/>
      <w:r w:rsidR="00067C72">
        <w:rPr>
          <w:rStyle w:val="Seitenzahl"/>
          <w:rFonts w:asciiTheme="minorHAnsi" w:hAnsiTheme="minorHAnsi"/>
        </w:rPr>
        <w:t xml:space="preserve"> </w:t>
      </w:r>
      <w:proofErr w:type="spellStart"/>
      <w:r w:rsidR="00067C72">
        <w:rPr>
          <w:rStyle w:val="Seitenzahl"/>
          <w:rFonts w:asciiTheme="minorHAnsi" w:hAnsiTheme="minorHAnsi"/>
        </w:rPr>
        <w:t>employment</w:t>
      </w:r>
      <w:proofErr w:type="spellEnd"/>
      <w:r w:rsidR="00067C72">
        <w:rPr>
          <w:rStyle w:val="Seitenzahl"/>
          <w:rFonts w:asciiTheme="minorHAnsi" w:hAnsiTheme="minorHAnsi"/>
        </w:rPr>
        <w:t>).</w:t>
      </w:r>
      <w:r w:rsidR="00A30FA4">
        <w:rPr>
          <w:rStyle w:val="Seitenzahl"/>
          <w:rFonts w:asciiTheme="minorHAnsi" w:hAnsiTheme="minorHAnsi"/>
        </w:rPr>
        <w:t xml:space="preserve"> Auf nationaler Ebene empfahl er als interessante Fallbeispiele u.a. China, Georgien, Indien, Thailand und Vietnam.</w:t>
      </w:r>
    </w:p>
    <w:p w:rsidR="00FA1F9C" w:rsidRDefault="00FA1F9C" w:rsidP="00B61A8D">
      <w:pPr>
        <w:jc w:val="both"/>
        <w:rPr>
          <w:rStyle w:val="Seitenzahl"/>
          <w:rFonts w:asciiTheme="minorHAnsi" w:hAnsiTheme="minorHAnsi"/>
        </w:rPr>
      </w:pPr>
    </w:p>
    <w:p w:rsidR="00613376" w:rsidRDefault="00613376" w:rsidP="00B61A8D">
      <w:pPr>
        <w:jc w:val="both"/>
        <w:rPr>
          <w:rStyle w:val="Seitenzahl"/>
          <w:rFonts w:asciiTheme="minorHAnsi" w:hAnsiTheme="minorHAnsi"/>
        </w:rPr>
      </w:pPr>
    </w:p>
    <w:p w:rsidR="001A66E5" w:rsidRPr="00C66BEB" w:rsidRDefault="001A66E5" w:rsidP="001A66E5">
      <w:pPr>
        <w:pStyle w:val="Listenabsatz"/>
        <w:numPr>
          <w:ilvl w:val="0"/>
          <w:numId w:val="11"/>
        </w:numPr>
        <w:jc w:val="both"/>
        <w:rPr>
          <w:rStyle w:val="Seitenzahl"/>
          <w:rFonts w:asciiTheme="minorHAnsi" w:hAnsiTheme="minorHAnsi"/>
          <w:i/>
        </w:rPr>
      </w:pPr>
      <w:r w:rsidRPr="00C66BEB">
        <w:rPr>
          <w:rStyle w:val="Seitenzahl"/>
          <w:rFonts w:asciiTheme="minorHAnsi" w:hAnsiTheme="minorHAnsi"/>
          <w:i/>
        </w:rPr>
        <w:t>Zusammenschau, Weiterentwicklung / Konkretisierung / Konsolidierung</w:t>
      </w:r>
      <w:r w:rsidR="00C66BEB" w:rsidRPr="00C66BEB">
        <w:rPr>
          <w:rStyle w:val="Seitenzahl"/>
          <w:rFonts w:asciiTheme="minorHAnsi" w:hAnsiTheme="minorHAnsi"/>
          <w:i/>
        </w:rPr>
        <w:t xml:space="preserve"> der Operationsplanung, Ausblick</w:t>
      </w:r>
    </w:p>
    <w:p w:rsidR="001A66E5" w:rsidRDefault="001A66E5" w:rsidP="00B61A8D">
      <w:pPr>
        <w:jc w:val="both"/>
        <w:rPr>
          <w:rStyle w:val="Seitenzahl"/>
          <w:rFonts w:asciiTheme="minorHAnsi" w:hAnsiTheme="minorHAnsi"/>
        </w:rPr>
      </w:pPr>
    </w:p>
    <w:p w:rsidR="00FA1F9C" w:rsidRPr="008C1F68" w:rsidRDefault="001F3F62" w:rsidP="00B61A8D">
      <w:pPr>
        <w:jc w:val="both"/>
        <w:rPr>
          <w:rStyle w:val="Seitenzahl"/>
          <w:rFonts w:asciiTheme="minorHAnsi" w:hAnsiTheme="minorHAnsi"/>
        </w:rPr>
      </w:pPr>
      <w:r w:rsidRPr="0025370F">
        <w:rPr>
          <w:rStyle w:val="Seitenzahl"/>
          <w:rFonts w:asciiTheme="minorHAnsi" w:hAnsiTheme="minorHAnsi"/>
        </w:rPr>
        <w:t>Im letzten Themenblock stand</w:t>
      </w:r>
      <w:r w:rsidR="007A69F0" w:rsidRPr="0025370F">
        <w:rPr>
          <w:rStyle w:val="Seitenzahl"/>
          <w:rFonts w:asciiTheme="minorHAnsi" w:hAnsiTheme="minorHAnsi"/>
        </w:rPr>
        <w:t>en</w:t>
      </w:r>
      <w:r w:rsidRPr="0025370F">
        <w:rPr>
          <w:rStyle w:val="Seitenzahl"/>
          <w:rFonts w:asciiTheme="minorHAnsi" w:hAnsiTheme="minorHAnsi"/>
        </w:rPr>
        <w:t xml:space="preserve"> dann die </w:t>
      </w:r>
      <w:r w:rsidRPr="0025370F">
        <w:rPr>
          <w:rStyle w:val="Seitenzahl"/>
          <w:rFonts w:asciiTheme="minorHAnsi" w:hAnsiTheme="minorHAnsi"/>
          <w:u w:val="single"/>
        </w:rPr>
        <w:t xml:space="preserve">gemeinsame Erstellung eines Zeit- und Arbeitsplans (für 2014/2015), die </w:t>
      </w:r>
      <w:r w:rsidR="00452E2F" w:rsidRPr="0025370F">
        <w:rPr>
          <w:rStyle w:val="Seitenzahl"/>
          <w:rFonts w:asciiTheme="minorHAnsi" w:hAnsiTheme="minorHAnsi"/>
          <w:u w:val="single"/>
        </w:rPr>
        <w:t>Festlegung der nächsten Arbeitsschritte und ihrer Aufteilung innerhalb der Gruppe sowie die Zusammenfassung der Erwartungen der Teilnehmer des WS an die Arbeit der Expertengruppe</w:t>
      </w:r>
      <w:r w:rsidR="00452E2F" w:rsidRPr="0025370F">
        <w:rPr>
          <w:rStyle w:val="Seitenzahl"/>
          <w:rFonts w:asciiTheme="minorHAnsi" w:hAnsiTheme="minorHAnsi"/>
        </w:rPr>
        <w:t xml:space="preserve"> im Vordergrund</w:t>
      </w:r>
      <w:r w:rsidR="00452E2F" w:rsidRPr="008C1F68">
        <w:rPr>
          <w:rStyle w:val="Seitenzahl"/>
          <w:rFonts w:asciiTheme="minorHAnsi" w:hAnsiTheme="minorHAnsi"/>
        </w:rPr>
        <w:t xml:space="preserve">. </w:t>
      </w:r>
    </w:p>
    <w:p w:rsidR="00330E81" w:rsidRDefault="00330E81" w:rsidP="00B61A8D">
      <w:pPr>
        <w:jc w:val="both"/>
        <w:rPr>
          <w:rStyle w:val="Seitenzahl"/>
          <w:rFonts w:asciiTheme="minorHAnsi" w:hAnsiTheme="minorHAnsi"/>
          <w:b/>
        </w:rPr>
      </w:pPr>
    </w:p>
    <w:p w:rsidR="00452E2F" w:rsidRDefault="00452E2F" w:rsidP="00B61A8D">
      <w:pPr>
        <w:jc w:val="both"/>
        <w:rPr>
          <w:rStyle w:val="Seitenzahl"/>
          <w:rFonts w:asciiTheme="minorHAnsi" w:hAnsiTheme="minorHAnsi"/>
        </w:rPr>
      </w:pPr>
      <w:r w:rsidRPr="00C66BEB">
        <w:rPr>
          <w:rStyle w:val="Seitenzahl"/>
          <w:rFonts w:asciiTheme="minorHAnsi" w:hAnsiTheme="minorHAnsi"/>
          <w:b/>
        </w:rPr>
        <w:t xml:space="preserve">Hinsichtlich der Erwartungen an die Expertengruppe </w:t>
      </w:r>
      <w:r w:rsidR="008D76B8" w:rsidRPr="00C66BEB">
        <w:rPr>
          <w:rStyle w:val="Seitenzahl"/>
          <w:rFonts w:asciiTheme="minorHAnsi" w:hAnsiTheme="minorHAnsi"/>
          <w:b/>
        </w:rPr>
        <w:t>(EG)</w:t>
      </w:r>
      <w:r w:rsidR="008D76B8">
        <w:rPr>
          <w:rStyle w:val="Seitenzahl"/>
          <w:rFonts w:asciiTheme="minorHAnsi" w:hAnsiTheme="minorHAnsi"/>
        </w:rPr>
        <w:t xml:space="preserve"> </w:t>
      </w:r>
      <w:r>
        <w:rPr>
          <w:rStyle w:val="Seitenzahl"/>
          <w:rFonts w:asciiTheme="minorHAnsi" w:hAnsiTheme="minorHAnsi"/>
        </w:rPr>
        <w:t xml:space="preserve">wurden folgende Aspekte genannt: </w:t>
      </w:r>
    </w:p>
    <w:p w:rsidR="008D76B8" w:rsidRDefault="008D76B8" w:rsidP="00B61A8D">
      <w:pPr>
        <w:pStyle w:val="Listenabsatz"/>
        <w:numPr>
          <w:ilvl w:val="0"/>
          <w:numId w:val="12"/>
        </w:numPr>
        <w:jc w:val="both"/>
        <w:rPr>
          <w:rStyle w:val="Seitenzahl"/>
          <w:rFonts w:asciiTheme="minorHAnsi" w:hAnsiTheme="minorHAnsi"/>
        </w:rPr>
      </w:pPr>
      <w:r>
        <w:rPr>
          <w:rStyle w:val="Seitenzahl"/>
          <w:rFonts w:asciiTheme="minorHAnsi" w:hAnsiTheme="minorHAnsi"/>
        </w:rPr>
        <w:t xml:space="preserve">Die EG als Inspirationsquelle / Inputgeber für </w:t>
      </w:r>
      <w:proofErr w:type="spellStart"/>
      <w:r>
        <w:rPr>
          <w:rStyle w:val="Seitenzahl"/>
          <w:rFonts w:asciiTheme="minorHAnsi" w:hAnsiTheme="minorHAnsi"/>
        </w:rPr>
        <w:t>good</w:t>
      </w:r>
      <w:proofErr w:type="spellEnd"/>
      <w:r>
        <w:rPr>
          <w:rStyle w:val="Seitenzahl"/>
          <w:rFonts w:asciiTheme="minorHAnsi" w:hAnsiTheme="minorHAnsi"/>
        </w:rPr>
        <w:t>/</w:t>
      </w:r>
      <w:proofErr w:type="spellStart"/>
      <w:r>
        <w:rPr>
          <w:rStyle w:val="Seitenzahl"/>
          <w:rFonts w:asciiTheme="minorHAnsi" w:hAnsiTheme="minorHAnsi"/>
        </w:rPr>
        <w:t>best</w:t>
      </w:r>
      <w:proofErr w:type="spellEnd"/>
      <w:r>
        <w:rPr>
          <w:rStyle w:val="Seitenzahl"/>
          <w:rFonts w:asciiTheme="minorHAnsi" w:hAnsiTheme="minorHAnsi"/>
        </w:rPr>
        <w:t xml:space="preserve"> </w:t>
      </w:r>
      <w:proofErr w:type="spellStart"/>
      <w:r>
        <w:rPr>
          <w:rStyle w:val="Seitenzahl"/>
          <w:rFonts w:asciiTheme="minorHAnsi" w:hAnsiTheme="minorHAnsi"/>
        </w:rPr>
        <w:t>practice</w:t>
      </w:r>
      <w:proofErr w:type="spellEnd"/>
      <w:r>
        <w:rPr>
          <w:rStyle w:val="Seitenzahl"/>
          <w:rFonts w:asciiTheme="minorHAnsi" w:hAnsiTheme="minorHAnsi"/>
        </w:rPr>
        <w:t>-Beispiele</w:t>
      </w:r>
    </w:p>
    <w:p w:rsidR="008D76B8" w:rsidRDefault="008D76B8" w:rsidP="00B61A8D">
      <w:pPr>
        <w:pStyle w:val="Listenabsatz"/>
        <w:numPr>
          <w:ilvl w:val="0"/>
          <w:numId w:val="12"/>
        </w:numPr>
        <w:jc w:val="both"/>
        <w:rPr>
          <w:rStyle w:val="Seitenzahl"/>
          <w:rFonts w:asciiTheme="minorHAnsi" w:hAnsiTheme="minorHAnsi"/>
        </w:rPr>
      </w:pPr>
      <w:r>
        <w:rPr>
          <w:rStyle w:val="Seitenzahl"/>
          <w:rFonts w:asciiTheme="minorHAnsi" w:hAnsiTheme="minorHAnsi"/>
        </w:rPr>
        <w:t xml:space="preserve">Die EG als Hilfe für ein besseres Verständnis bzgl. der Analyse (der Verzahnung) von </w:t>
      </w:r>
      <w:proofErr w:type="spellStart"/>
      <w:r>
        <w:rPr>
          <w:rStyle w:val="Seitenzahl"/>
          <w:rFonts w:asciiTheme="minorHAnsi" w:hAnsiTheme="minorHAnsi"/>
        </w:rPr>
        <w:t>Sektorpolitiken</w:t>
      </w:r>
      <w:proofErr w:type="spellEnd"/>
    </w:p>
    <w:p w:rsidR="008D76B8" w:rsidRPr="007A69F0" w:rsidRDefault="008D76B8" w:rsidP="007A69F0">
      <w:pPr>
        <w:pStyle w:val="Listenabsatz"/>
        <w:numPr>
          <w:ilvl w:val="0"/>
          <w:numId w:val="12"/>
        </w:numPr>
        <w:jc w:val="both"/>
        <w:rPr>
          <w:rStyle w:val="Seitenzahl"/>
          <w:rFonts w:asciiTheme="minorHAnsi" w:hAnsiTheme="minorHAnsi"/>
        </w:rPr>
      </w:pPr>
      <w:r>
        <w:rPr>
          <w:rStyle w:val="Seitenzahl"/>
          <w:rFonts w:asciiTheme="minorHAnsi" w:hAnsiTheme="minorHAnsi"/>
        </w:rPr>
        <w:t>Beiträge zur Überwindung von (Wissens-)Silos (Energie, Privatwirtschaftsentwicklung, Beschäftigung</w:t>
      </w:r>
      <w:r w:rsidR="00613376">
        <w:rPr>
          <w:rStyle w:val="Seitenzahl"/>
          <w:rFonts w:asciiTheme="minorHAnsi" w:hAnsiTheme="minorHAnsi"/>
        </w:rPr>
        <w:t>sförderung</w:t>
      </w:r>
      <w:r>
        <w:rPr>
          <w:rStyle w:val="Seitenzahl"/>
          <w:rFonts w:asciiTheme="minorHAnsi" w:hAnsiTheme="minorHAnsi"/>
        </w:rPr>
        <w:t>, etc.)</w:t>
      </w:r>
      <w:r w:rsidR="007A69F0" w:rsidRPr="007A69F0">
        <w:rPr>
          <w:rStyle w:val="Seitenzahl"/>
          <w:rFonts w:asciiTheme="minorHAnsi" w:hAnsiTheme="minorHAnsi"/>
        </w:rPr>
        <w:t xml:space="preserve"> </w:t>
      </w:r>
      <w:r w:rsidR="007A69F0">
        <w:rPr>
          <w:rStyle w:val="Seitenzahl"/>
          <w:rFonts w:asciiTheme="minorHAnsi" w:hAnsiTheme="minorHAnsi"/>
        </w:rPr>
        <w:t xml:space="preserve">und </w:t>
      </w:r>
      <w:r w:rsidR="007A69F0" w:rsidRPr="008D76B8">
        <w:rPr>
          <w:rStyle w:val="Seitenzahl"/>
          <w:rFonts w:asciiTheme="minorHAnsi" w:hAnsiTheme="minorHAnsi"/>
        </w:rPr>
        <w:t xml:space="preserve">zur verbesserten Abstimmung </w:t>
      </w:r>
      <w:r w:rsidR="007A69F0">
        <w:rPr>
          <w:rStyle w:val="Seitenzahl"/>
          <w:rFonts w:asciiTheme="minorHAnsi" w:hAnsiTheme="minorHAnsi"/>
        </w:rPr>
        <w:t>zwischen den beteiligten Vorhaben</w:t>
      </w:r>
    </w:p>
    <w:p w:rsidR="008D76B8" w:rsidRPr="008D76B8" w:rsidRDefault="008D76B8" w:rsidP="00B61A8D">
      <w:pPr>
        <w:pStyle w:val="Listenabsatz"/>
        <w:numPr>
          <w:ilvl w:val="0"/>
          <w:numId w:val="12"/>
        </w:numPr>
        <w:jc w:val="both"/>
        <w:rPr>
          <w:rStyle w:val="Seitenzahl"/>
          <w:rFonts w:asciiTheme="minorHAnsi" w:hAnsiTheme="minorHAnsi"/>
          <w:lang w:val="en-US"/>
        </w:rPr>
      </w:pPr>
      <w:r w:rsidRPr="008D76B8">
        <w:rPr>
          <w:rStyle w:val="Seitenzahl"/>
          <w:rFonts w:asciiTheme="minorHAnsi" w:hAnsiTheme="minorHAnsi"/>
          <w:lang w:val="en-US"/>
        </w:rPr>
        <w:t xml:space="preserve">Die EG </w:t>
      </w:r>
      <w:proofErr w:type="spellStart"/>
      <w:proofErr w:type="gramStart"/>
      <w:r w:rsidRPr="008D76B8">
        <w:rPr>
          <w:rStyle w:val="Seitenzahl"/>
          <w:rFonts w:asciiTheme="minorHAnsi" w:hAnsiTheme="minorHAnsi"/>
          <w:lang w:val="en-US"/>
        </w:rPr>
        <w:t>als</w:t>
      </w:r>
      <w:proofErr w:type="spellEnd"/>
      <w:proofErr w:type="gramEnd"/>
      <w:r w:rsidRPr="008D76B8">
        <w:rPr>
          <w:rStyle w:val="Seitenzahl"/>
          <w:rFonts w:asciiTheme="minorHAnsi" w:hAnsiTheme="minorHAnsi"/>
          <w:lang w:val="en-US"/>
        </w:rPr>
        <w:t xml:space="preserve"> </w:t>
      </w:r>
      <w:proofErr w:type="spellStart"/>
      <w:r w:rsidRPr="008D76B8">
        <w:rPr>
          <w:rStyle w:val="Seitenzahl"/>
          <w:rFonts w:asciiTheme="minorHAnsi" w:hAnsiTheme="minorHAnsi"/>
          <w:lang w:val="en-US"/>
        </w:rPr>
        <w:t>Netzwerk</w:t>
      </w:r>
      <w:proofErr w:type="spellEnd"/>
      <w:r w:rsidRPr="008D76B8">
        <w:rPr>
          <w:rStyle w:val="Seitenzahl"/>
          <w:rFonts w:asciiTheme="minorHAnsi" w:hAnsiTheme="minorHAnsi"/>
          <w:lang w:val="en-US"/>
        </w:rPr>
        <w:t xml:space="preserve"> / Know-How-Hub / One-stop-shop</w:t>
      </w:r>
      <w:r w:rsidR="007A69F0">
        <w:rPr>
          <w:rStyle w:val="Seitenzahl"/>
          <w:rFonts w:asciiTheme="minorHAnsi" w:hAnsiTheme="minorHAnsi"/>
          <w:lang w:val="en-US"/>
        </w:rPr>
        <w:t>.</w:t>
      </w:r>
    </w:p>
    <w:p w:rsidR="00330E81" w:rsidRPr="00544E74" w:rsidRDefault="00330E81" w:rsidP="00B61A8D">
      <w:pPr>
        <w:jc w:val="both"/>
        <w:rPr>
          <w:rStyle w:val="Seitenzahl"/>
          <w:rFonts w:asciiTheme="minorHAnsi" w:hAnsiTheme="minorHAnsi"/>
          <w:lang w:val="en-US"/>
        </w:rPr>
      </w:pPr>
    </w:p>
    <w:p w:rsidR="00EC63EA" w:rsidRDefault="00EC63EA" w:rsidP="00B61A8D">
      <w:pPr>
        <w:jc w:val="both"/>
        <w:rPr>
          <w:rStyle w:val="Seitenzahl"/>
          <w:rFonts w:asciiTheme="minorHAnsi" w:hAnsiTheme="minorHAnsi"/>
        </w:rPr>
      </w:pPr>
      <w:r>
        <w:rPr>
          <w:rStyle w:val="Seitenzahl"/>
          <w:rFonts w:asciiTheme="minorHAnsi" w:hAnsiTheme="minorHAnsi"/>
        </w:rPr>
        <w:t xml:space="preserve">Die Minimalerwartung an die EG sollte dabei die Erstellung eines Sets an </w:t>
      </w:r>
      <w:r w:rsidR="00373CAE">
        <w:rPr>
          <w:rStyle w:val="Seitenzahl"/>
          <w:rFonts w:asciiTheme="minorHAnsi" w:hAnsiTheme="minorHAnsi"/>
        </w:rPr>
        <w:t xml:space="preserve">konkreten </w:t>
      </w:r>
      <w:r>
        <w:rPr>
          <w:rStyle w:val="Seitenzahl"/>
          <w:rFonts w:asciiTheme="minorHAnsi" w:hAnsiTheme="minorHAnsi"/>
        </w:rPr>
        <w:t>schriftlichen Ergebnissen für die geplante Toolbox sein</w:t>
      </w:r>
      <w:r w:rsidR="00373CAE">
        <w:rPr>
          <w:rStyle w:val="Seitenzahl"/>
          <w:rFonts w:asciiTheme="minorHAnsi" w:hAnsiTheme="minorHAnsi"/>
        </w:rPr>
        <w:t xml:space="preserve"> (basierend auf der Auswertung der ident</w:t>
      </w:r>
      <w:r w:rsidR="00DE1E36">
        <w:rPr>
          <w:rStyle w:val="Seitenzahl"/>
          <w:rFonts w:asciiTheme="minorHAnsi" w:hAnsiTheme="minorHAnsi"/>
        </w:rPr>
        <w:t>i</w:t>
      </w:r>
      <w:r w:rsidR="00373CAE">
        <w:rPr>
          <w:rStyle w:val="Seitenzahl"/>
          <w:rFonts w:asciiTheme="minorHAnsi" w:hAnsiTheme="minorHAnsi"/>
        </w:rPr>
        <w:t>fizierten Best Practices)</w:t>
      </w:r>
      <w:r>
        <w:rPr>
          <w:rStyle w:val="Seitenzahl"/>
          <w:rFonts w:asciiTheme="minorHAnsi" w:hAnsiTheme="minorHAnsi"/>
        </w:rPr>
        <w:t>, die weitergehende (maximale) Erwartung darüber hinaus die (zumindest pilothafte) Umsetzung dieser Ergebnisse in der MENA-Region sein.</w:t>
      </w:r>
    </w:p>
    <w:p w:rsidR="005F0148" w:rsidRDefault="005F0148" w:rsidP="00B61A8D">
      <w:pPr>
        <w:jc w:val="both"/>
        <w:rPr>
          <w:rStyle w:val="Seitenzahl"/>
          <w:rFonts w:asciiTheme="minorHAnsi" w:hAnsiTheme="minorHAnsi"/>
        </w:rPr>
      </w:pPr>
    </w:p>
    <w:p w:rsidR="005F0148" w:rsidRDefault="008474AF" w:rsidP="00B61A8D">
      <w:pPr>
        <w:jc w:val="both"/>
        <w:rPr>
          <w:rStyle w:val="Seitenzahl"/>
          <w:rFonts w:asciiTheme="minorHAnsi" w:hAnsiTheme="minorHAnsi"/>
        </w:rPr>
      </w:pPr>
      <w:r>
        <w:rPr>
          <w:rStyle w:val="Seitenzahl"/>
          <w:rFonts w:asciiTheme="minorHAnsi" w:hAnsiTheme="minorHAnsi"/>
        </w:rPr>
        <w:t xml:space="preserve">Hinsichtlich der </w:t>
      </w:r>
      <w:r w:rsidRPr="00C66BEB">
        <w:rPr>
          <w:rStyle w:val="Seitenzahl"/>
          <w:rFonts w:asciiTheme="minorHAnsi" w:hAnsiTheme="minorHAnsi"/>
          <w:b/>
        </w:rPr>
        <w:t>Arbeits- bzw. Leistungspakete</w:t>
      </w:r>
      <w:r>
        <w:rPr>
          <w:rStyle w:val="Seitenzahl"/>
          <w:rFonts w:asciiTheme="minorHAnsi" w:hAnsiTheme="minorHAnsi"/>
        </w:rPr>
        <w:t xml:space="preserve"> wurden zunächst nochmals die geplanten 4 Arbeitspakete genannt. Dies sind:</w:t>
      </w:r>
    </w:p>
    <w:p w:rsidR="008474AF" w:rsidRDefault="008474AF" w:rsidP="00B61A8D">
      <w:pPr>
        <w:jc w:val="both"/>
        <w:rPr>
          <w:rStyle w:val="Seitenzahl"/>
          <w:rFonts w:asciiTheme="minorHAnsi" w:hAnsiTheme="minorHAnsi"/>
        </w:rPr>
      </w:pPr>
    </w:p>
    <w:p w:rsidR="008474AF" w:rsidRDefault="008474AF" w:rsidP="00B61A8D">
      <w:pPr>
        <w:pStyle w:val="Listenabsatz"/>
        <w:numPr>
          <w:ilvl w:val="0"/>
          <w:numId w:val="12"/>
        </w:numPr>
        <w:jc w:val="both"/>
        <w:rPr>
          <w:rStyle w:val="Seitenzahl"/>
          <w:rFonts w:asciiTheme="minorHAnsi" w:hAnsiTheme="minorHAnsi"/>
        </w:rPr>
      </w:pPr>
      <w:r>
        <w:rPr>
          <w:rStyle w:val="Seitenzahl"/>
          <w:rFonts w:asciiTheme="minorHAnsi" w:hAnsiTheme="minorHAnsi"/>
        </w:rPr>
        <w:t xml:space="preserve">AP 1: Analyse von </w:t>
      </w:r>
      <w:proofErr w:type="spellStart"/>
      <w:r>
        <w:rPr>
          <w:rStyle w:val="Seitenzahl"/>
          <w:rFonts w:asciiTheme="minorHAnsi" w:hAnsiTheme="minorHAnsi"/>
        </w:rPr>
        <w:t>good</w:t>
      </w:r>
      <w:proofErr w:type="spellEnd"/>
      <w:r>
        <w:rPr>
          <w:rStyle w:val="Seitenzahl"/>
          <w:rFonts w:asciiTheme="minorHAnsi" w:hAnsiTheme="minorHAnsi"/>
        </w:rPr>
        <w:t>/</w:t>
      </w:r>
      <w:proofErr w:type="spellStart"/>
      <w:r>
        <w:rPr>
          <w:rStyle w:val="Seitenzahl"/>
          <w:rFonts w:asciiTheme="minorHAnsi" w:hAnsiTheme="minorHAnsi"/>
        </w:rPr>
        <w:t>best</w:t>
      </w:r>
      <w:proofErr w:type="spellEnd"/>
      <w:r>
        <w:rPr>
          <w:rStyle w:val="Seitenzahl"/>
          <w:rFonts w:asciiTheme="minorHAnsi" w:hAnsiTheme="minorHAnsi"/>
        </w:rPr>
        <w:t xml:space="preserve"> </w:t>
      </w:r>
      <w:proofErr w:type="spellStart"/>
      <w:r>
        <w:rPr>
          <w:rStyle w:val="Seitenzahl"/>
          <w:rFonts w:asciiTheme="minorHAnsi" w:hAnsiTheme="minorHAnsi"/>
        </w:rPr>
        <w:t>practice</w:t>
      </w:r>
      <w:proofErr w:type="spellEnd"/>
      <w:r>
        <w:rPr>
          <w:rStyle w:val="Seitenzahl"/>
          <w:rFonts w:asciiTheme="minorHAnsi" w:hAnsiTheme="minorHAnsi"/>
        </w:rPr>
        <w:t xml:space="preserve"> im Bereich RE/EE &amp; Beschäftigungsoptimierung</w:t>
      </w:r>
    </w:p>
    <w:p w:rsidR="008474AF" w:rsidRDefault="008474AF" w:rsidP="00B61A8D">
      <w:pPr>
        <w:pStyle w:val="Listenabsatz"/>
        <w:numPr>
          <w:ilvl w:val="0"/>
          <w:numId w:val="12"/>
        </w:numPr>
        <w:jc w:val="both"/>
        <w:rPr>
          <w:rStyle w:val="Seitenzahl"/>
          <w:rFonts w:asciiTheme="minorHAnsi" w:hAnsiTheme="minorHAnsi"/>
        </w:rPr>
      </w:pPr>
      <w:r>
        <w:rPr>
          <w:rStyle w:val="Seitenzahl"/>
          <w:rFonts w:asciiTheme="minorHAnsi" w:hAnsiTheme="minorHAnsi"/>
        </w:rPr>
        <w:t>AP 2: Entwicklung der (anwendungsorientierten) Toolbox</w:t>
      </w:r>
    </w:p>
    <w:p w:rsidR="008474AF" w:rsidRDefault="008474AF" w:rsidP="00B61A8D">
      <w:pPr>
        <w:pStyle w:val="Listenabsatz"/>
        <w:numPr>
          <w:ilvl w:val="0"/>
          <w:numId w:val="12"/>
        </w:numPr>
        <w:jc w:val="both"/>
        <w:rPr>
          <w:rStyle w:val="Seitenzahl"/>
          <w:rFonts w:asciiTheme="minorHAnsi" w:hAnsiTheme="minorHAnsi"/>
        </w:rPr>
      </w:pPr>
      <w:r>
        <w:rPr>
          <w:rStyle w:val="Seitenzahl"/>
          <w:rFonts w:asciiTheme="minorHAnsi" w:hAnsiTheme="minorHAnsi"/>
        </w:rPr>
        <w:t>AP 3: Pilotierung</w:t>
      </w:r>
    </w:p>
    <w:p w:rsidR="008474AF" w:rsidRDefault="008474AF" w:rsidP="00B61A8D">
      <w:pPr>
        <w:pStyle w:val="Listenabsatz"/>
        <w:numPr>
          <w:ilvl w:val="0"/>
          <w:numId w:val="12"/>
        </w:numPr>
        <w:jc w:val="both"/>
        <w:rPr>
          <w:rStyle w:val="Seitenzahl"/>
          <w:rFonts w:asciiTheme="minorHAnsi" w:hAnsiTheme="minorHAnsi"/>
        </w:rPr>
      </w:pPr>
      <w:r>
        <w:rPr>
          <w:rStyle w:val="Seitenzahl"/>
          <w:rFonts w:asciiTheme="minorHAnsi" w:hAnsiTheme="minorHAnsi"/>
        </w:rPr>
        <w:t xml:space="preserve">AP 4: </w:t>
      </w:r>
      <w:proofErr w:type="spellStart"/>
      <w:r>
        <w:rPr>
          <w:rStyle w:val="Seitenzahl"/>
          <w:rFonts w:asciiTheme="minorHAnsi" w:hAnsiTheme="minorHAnsi"/>
        </w:rPr>
        <w:t>Outreach</w:t>
      </w:r>
      <w:proofErr w:type="spellEnd"/>
    </w:p>
    <w:p w:rsidR="006D44AE" w:rsidRDefault="006D44AE" w:rsidP="00B61A8D">
      <w:pPr>
        <w:jc w:val="both"/>
        <w:rPr>
          <w:rStyle w:val="Seitenzahl"/>
          <w:rFonts w:asciiTheme="minorHAnsi" w:hAnsiTheme="minorHAnsi"/>
        </w:rPr>
      </w:pPr>
    </w:p>
    <w:p w:rsidR="006D44AE" w:rsidRDefault="006D44AE" w:rsidP="00B61A8D">
      <w:pPr>
        <w:jc w:val="both"/>
        <w:rPr>
          <w:rStyle w:val="Seitenzahl"/>
          <w:rFonts w:asciiTheme="minorHAnsi" w:hAnsiTheme="minorHAnsi"/>
        </w:rPr>
      </w:pPr>
      <w:r>
        <w:rPr>
          <w:rStyle w:val="Seitenzahl"/>
          <w:rFonts w:asciiTheme="minorHAnsi" w:hAnsiTheme="minorHAnsi"/>
        </w:rPr>
        <w:lastRenderedPageBreak/>
        <w:t xml:space="preserve">Zu AP1: Dies beinhaltet insbesondere die Sichtung vorhandener Studien und </w:t>
      </w:r>
      <w:proofErr w:type="spellStart"/>
      <w:r>
        <w:rPr>
          <w:rStyle w:val="Seitenzahl"/>
          <w:rFonts w:asciiTheme="minorHAnsi" w:hAnsiTheme="minorHAnsi"/>
        </w:rPr>
        <w:t>Sektorpolitikanalysen</w:t>
      </w:r>
      <w:proofErr w:type="spellEnd"/>
      <w:r w:rsidR="00AB15CC">
        <w:rPr>
          <w:rStyle w:val="Seitenzahl"/>
          <w:rFonts w:asciiTheme="minorHAnsi" w:hAnsiTheme="minorHAnsi"/>
        </w:rPr>
        <w:t>,</w:t>
      </w:r>
      <w:r>
        <w:rPr>
          <w:rStyle w:val="Seitenzahl"/>
          <w:rFonts w:asciiTheme="minorHAnsi" w:hAnsiTheme="minorHAnsi"/>
        </w:rPr>
        <w:t xml:space="preserve"> </w:t>
      </w:r>
      <w:r w:rsidR="00AB15CC">
        <w:rPr>
          <w:rStyle w:val="Seitenzahl"/>
          <w:rFonts w:asciiTheme="minorHAnsi" w:hAnsiTheme="minorHAnsi"/>
        </w:rPr>
        <w:t xml:space="preserve">die Auswertung </w:t>
      </w:r>
      <w:r>
        <w:rPr>
          <w:rStyle w:val="Seitenzahl"/>
          <w:rFonts w:asciiTheme="minorHAnsi" w:hAnsiTheme="minorHAnsi"/>
        </w:rPr>
        <w:t>relevanter Daten</w:t>
      </w:r>
      <w:r w:rsidR="00DC768A">
        <w:rPr>
          <w:rStyle w:val="Seitenzahl"/>
          <w:rFonts w:asciiTheme="minorHAnsi" w:hAnsiTheme="minorHAnsi"/>
        </w:rPr>
        <w:t xml:space="preserve"> und</w:t>
      </w:r>
      <w:r>
        <w:rPr>
          <w:rStyle w:val="Seitenzahl"/>
          <w:rFonts w:asciiTheme="minorHAnsi" w:hAnsiTheme="minorHAnsi"/>
        </w:rPr>
        <w:t xml:space="preserve"> die Entwicklung eines </w:t>
      </w:r>
      <w:r w:rsidR="00AB15CC">
        <w:rPr>
          <w:rStyle w:val="Seitenzahl"/>
          <w:rFonts w:asciiTheme="minorHAnsi" w:hAnsiTheme="minorHAnsi"/>
        </w:rPr>
        <w:t xml:space="preserve">gemeinsamen </w:t>
      </w:r>
      <w:r>
        <w:rPr>
          <w:rStyle w:val="Seitenzahl"/>
          <w:rFonts w:asciiTheme="minorHAnsi" w:hAnsiTheme="minorHAnsi"/>
        </w:rPr>
        <w:t xml:space="preserve">Analyserasters (im Sinne eines </w:t>
      </w:r>
      <w:r w:rsidR="00AB15CC">
        <w:rPr>
          <w:rStyle w:val="Seitenzahl"/>
          <w:rFonts w:asciiTheme="minorHAnsi" w:hAnsiTheme="minorHAnsi"/>
        </w:rPr>
        <w:t xml:space="preserve">geteilten </w:t>
      </w:r>
      <w:r>
        <w:rPr>
          <w:rStyle w:val="Seitenzahl"/>
          <w:rFonts w:asciiTheme="minorHAnsi" w:hAnsiTheme="minorHAnsi"/>
        </w:rPr>
        <w:t xml:space="preserve">Verständnisses der </w:t>
      </w:r>
      <w:r w:rsidR="00AB15CC">
        <w:rPr>
          <w:rStyle w:val="Seitenzahl"/>
          <w:rFonts w:asciiTheme="minorHAnsi" w:hAnsiTheme="minorHAnsi"/>
        </w:rPr>
        <w:t xml:space="preserve">zugrundeliegenden Kausalzusammenhänge sowie </w:t>
      </w:r>
      <w:r>
        <w:rPr>
          <w:rStyle w:val="Seitenzahl"/>
          <w:rFonts w:asciiTheme="minorHAnsi" w:hAnsiTheme="minorHAnsi"/>
        </w:rPr>
        <w:t xml:space="preserve">zu untersuchenden Erfolgsfaktoren für </w:t>
      </w:r>
      <w:proofErr w:type="spellStart"/>
      <w:r>
        <w:rPr>
          <w:rStyle w:val="Seitenzahl"/>
          <w:rFonts w:asciiTheme="minorHAnsi" w:hAnsiTheme="minorHAnsi"/>
        </w:rPr>
        <w:t>good</w:t>
      </w:r>
      <w:proofErr w:type="spellEnd"/>
      <w:r>
        <w:rPr>
          <w:rStyle w:val="Seitenzahl"/>
          <w:rFonts w:asciiTheme="minorHAnsi" w:hAnsiTheme="minorHAnsi"/>
        </w:rPr>
        <w:t>/</w:t>
      </w:r>
      <w:proofErr w:type="spellStart"/>
      <w:r>
        <w:rPr>
          <w:rStyle w:val="Seitenzahl"/>
          <w:rFonts w:asciiTheme="minorHAnsi" w:hAnsiTheme="minorHAnsi"/>
        </w:rPr>
        <w:t>best</w:t>
      </w:r>
      <w:proofErr w:type="spellEnd"/>
      <w:r>
        <w:rPr>
          <w:rStyle w:val="Seitenzahl"/>
          <w:rFonts w:asciiTheme="minorHAnsi" w:hAnsiTheme="minorHAnsi"/>
        </w:rPr>
        <w:t xml:space="preserve"> </w:t>
      </w:r>
      <w:proofErr w:type="spellStart"/>
      <w:r>
        <w:rPr>
          <w:rStyle w:val="Seitenzahl"/>
          <w:rFonts w:asciiTheme="minorHAnsi" w:hAnsiTheme="minorHAnsi"/>
        </w:rPr>
        <w:t>practice</w:t>
      </w:r>
      <w:r w:rsidR="00DE1E36">
        <w:rPr>
          <w:rStyle w:val="Seitenzahl"/>
          <w:rFonts w:asciiTheme="minorHAnsi" w:hAnsiTheme="minorHAnsi"/>
        </w:rPr>
        <w:t>s</w:t>
      </w:r>
      <w:proofErr w:type="spellEnd"/>
      <w:r>
        <w:rPr>
          <w:rStyle w:val="Seitenzahl"/>
          <w:rFonts w:asciiTheme="minorHAnsi" w:hAnsiTheme="minorHAnsi"/>
        </w:rPr>
        <w:t xml:space="preserve"> im Bereich RE/EE Beschäftigungsoptimierung) unter Berücksichtigung des Vorgehens </w:t>
      </w:r>
      <w:r w:rsidR="00AB15CC">
        <w:rPr>
          <w:rStyle w:val="Seitenzahl"/>
          <w:rFonts w:asciiTheme="minorHAnsi" w:hAnsiTheme="minorHAnsi"/>
        </w:rPr>
        <w:t xml:space="preserve">relevanter </w:t>
      </w:r>
      <w:r w:rsidR="00902195">
        <w:rPr>
          <w:rStyle w:val="Seitenzahl"/>
          <w:rFonts w:asciiTheme="minorHAnsi" w:hAnsiTheme="minorHAnsi"/>
        </w:rPr>
        <w:t>Debatten</w:t>
      </w:r>
      <w:r w:rsidR="00AB15CC">
        <w:rPr>
          <w:rStyle w:val="Seitenzahl"/>
          <w:rFonts w:asciiTheme="minorHAnsi" w:hAnsiTheme="minorHAnsi"/>
        </w:rPr>
        <w:t xml:space="preserve"> und Modelle </w:t>
      </w:r>
      <w:r w:rsidR="00902195">
        <w:rPr>
          <w:rStyle w:val="Seitenzahl"/>
          <w:rFonts w:asciiTheme="minorHAnsi" w:hAnsiTheme="minorHAnsi"/>
        </w:rPr>
        <w:t xml:space="preserve">im </w:t>
      </w:r>
      <w:proofErr w:type="spellStart"/>
      <w:r w:rsidR="00902195">
        <w:rPr>
          <w:rStyle w:val="Seitenzahl"/>
          <w:rFonts w:asciiTheme="minorHAnsi" w:hAnsiTheme="minorHAnsi"/>
        </w:rPr>
        <w:t>Policy</w:t>
      </w:r>
      <w:proofErr w:type="spellEnd"/>
      <w:r w:rsidR="00902195">
        <w:rPr>
          <w:rStyle w:val="Seitenzahl"/>
          <w:rFonts w:asciiTheme="minorHAnsi" w:hAnsiTheme="minorHAnsi"/>
        </w:rPr>
        <w:t xml:space="preserve">- und Forschungsbereich </w:t>
      </w:r>
      <w:r>
        <w:rPr>
          <w:rStyle w:val="Seitenzahl"/>
          <w:rFonts w:asciiTheme="minorHAnsi" w:hAnsiTheme="minorHAnsi"/>
        </w:rPr>
        <w:t xml:space="preserve"> (GGBP, ELMA, </w:t>
      </w:r>
      <w:proofErr w:type="spellStart"/>
      <w:r w:rsidR="0011678C">
        <w:rPr>
          <w:rStyle w:val="Seitenzahl"/>
          <w:rFonts w:asciiTheme="minorHAnsi" w:hAnsiTheme="minorHAnsi"/>
        </w:rPr>
        <w:t>EQuIP</w:t>
      </w:r>
      <w:proofErr w:type="spellEnd"/>
      <w:r>
        <w:rPr>
          <w:rStyle w:val="Seitenzahl"/>
          <w:rFonts w:asciiTheme="minorHAnsi" w:hAnsiTheme="minorHAnsi"/>
        </w:rPr>
        <w:t>…)</w:t>
      </w:r>
      <w:r w:rsidR="00DC768A">
        <w:rPr>
          <w:rStyle w:val="Seitenzahl"/>
          <w:rFonts w:asciiTheme="minorHAnsi" w:hAnsiTheme="minorHAnsi"/>
        </w:rPr>
        <w:t xml:space="preserve">. </w:t>
      </w:r>
      <w:r w:rsidR="00AB24A0">
        <w:rPr>
          <w:rStyle w:val="Seitenzahl"/>
          <w:rFonts w:asciiTheme="minorHAnsi" w:hAnsiTheme="minorHAnsi"/>
        </w:rPr>
        <w:t xml:space="preserve">Wichtig ist dabei auch  </w:t>
      </w:r>
      <w:r w:rsidR="00AB15CC">
        <w:rPr>
          <w:rStyle w:val="Seitenzahl"/>
          <w:rFonts w:asciiTheme="minorHAnsi" w:hAnsiTheme="minorHAnsi"/>
        </w:rPr>
        <w:t xml:space="preserve">die gleichgewichtige Berücksichtigung der verschiedenen </w:t>
      </w:r>
      <w:r w:rsidR="00AB24A0">
        <w:rPr>
          <w:rStyle w:val="Seitenzahl"/>
          <w:rFonts w:asciiTheme="minorHAnsi" w:hAnsiTheme="minorHAnsi"/>
        </w:rPr>
        <w:t>Analyseebenen (</w:t>
      </w:r>
      <w:r w:rsidR="00AB15CC">
        <w:rPr>
          <w:rStyle w:val="Seitenzahl"/>
          <w:rFonts w:asciiTheme="minorHAnsi" w:hAnsiTheme="minorHAnsi"/>
        </w:rPr>
        <w:t xml:space="preserve">also der </w:t>
      </w:r>
      <w:r w:rsidR="00AB24A0">
        <w:rPr>
          <w:rStyle w:val="Seitenzahl"/>
          <w:rFonts w:asciiTheme="minorHAnsi" w:hAnsiTheme="minorHAnsi"/>
        </w:rPr>
        <w:t>strategisch-konzeptionelle</w:t>
      </w:r>
      <w:r w:rsidR="00AB15CC">
        <w:rPr>
          <w:rStyle w:val="Seitenzahl"/>
          <w:rFonts w:asciiTheme="minorHAnsi" w:hAnsiTheme="minorHAnsi"/>
        </w:rPr>
        <w:t>n</w:t>
      </w:r>
      <w:r w:rsidR="00AB24A0">
        <w:rPr>
          <w:rStyle w:val="Seitenzahl"/>
          <w:rFonts w:asciiTheme="minorHAnsi" w:hAnsiTheme="minorHAnsi"/>
        </w:rPr>
        <w:t>, institutionelle</w:t>
      </w:r>
      <w:r w:rsidR="00AB15CC">
        <w:rPr>
          <w:rStyle w:val="Seitenzahl"/>
          <w:rFonts w:asciiTheme="minorHAnsi" w:hAnsiTheme="minorHAnsi"/>
        </w:rPr>
        <w:t>n</w:t>
      </w:r>
      <w:r w:rsidR="00AB24A0">
        <w:rPr>
          <w:rStyle w:val="Seitenzahl"/>
          <w:rFonts w:asciiTheme="minorHAnsi" w:hAnsiTheme="minorHAnsi"/>
        </w:rPr>
        <w:t>, prozedurale</w:t>
      </w:r>
      <w:r w:rsidR="00AB15CC">
        <w:rPr>
          <w:rStyle w:val="Seitenzahl"/>
          <w:rFonts w:asciiTheme="minorHAnsi" w:hAnsiTheme="minorHAnsi"/>
        </w:rPr>
        <w:t>n</w:t>
      </w:r>
      <w:r w:rsidR="00AB24A0">
        <w:rPr>
          <w:rStyle w:val="Seitenzahl"/>
          <w:rFonts w:asciiTheme="minorHAnsi" w:hAnsiTheme="minorHAnsi"/>
        </w:rPr>
        <w:t xml:space="preserve">, </w:t>
      </w:r>
      <w:r w:rsidR="00AB15CC">
        <w:rPr>
          <w:rStyle w:val="Seitenzahl"/>
          <w:rFonts w:asciiTheme="minorHAnsi" w:hAnsiTheme="minorHAnsi"/>
        </w:rPr>
        <w:t xml:space="preserve">und </w:t>
      </w:r>
      <w:r w:rsidR="00AB24A0">
        <w:rPr>
          <w:rStyle w:val="Seitenzahl"/>
          <w:rFonts w:asciiTheme="minorHAnsi" w:hAnsiTheme="minorHAnsi"/>
        </w:rPr>
        <w:t>operative</w:t>
      </w:r>
      <w:r w:rsidR="00AB15CC">
        <w:rPr>
          <w:rStyle w:val="Seitenzahl"/>
          <w:rFonts w:asciiTheme="minorHAnsi" w:hAnsiTheme="minorHAnsi"/>
        </w:rPr>
        <w:t>n</w:t>
      </w:r>
      <w:r w:rsidR="00B7666F">
        <w:rPr>
          <w:rStyle w:val="Seitenzahl"/>
          <w:rFonts w:asciiTheme="minorHAnsi" w:hAnsiTheme="minorHAnsi"/>
        </w:rPr>
        <w:t xml:space="preserve"> </w:t>
      </w:r>
      <w:r w:rsidR="00AB24A0">
        <w:rPr>
          <w:rStyle w:val="Seitenzahl"/>
          <w:rFonts w:asciiTheme="minorHAnsi" w:hAnsiTheme="minorHAnsi"/>
        </w:rPr>
        <w:t>Ebene).</w:t>
      </w:r>
    </w:p>
    <w:p w:rsidR="00DC768A" w:rsidRDefault="00DC768A" w:rsidP="00B61A8D">
      <w:pPr>
        <w:jc w:val="both"/>
        <w:rPr>
          <w:rStyle w:val="Seitenzahl"/>
          <w:rFonts w:asciiTheme="minorHAnsi" w:hAnsiTheme="minorHAnsi"/>
        </w:rPr>
      </w:pPr>
    </w:p>
    <w:p w:rsidR="00DC768A" w:rsidRDefault="00DC768A" w:rsidP="00B61A8D">
      <w:pPr>
        <w:jc w:val="both"/>
        <w:rPr>
          <w:rStyle w:val="Seitenzahl"/>
          <w:rFonts w:asciiTheme="minorHAnsi" w:hAnsiTheme="minorHAnsi"/>
        </w:rPr>
      </w:pPr>
      <w:r>
        <w:rPr>
          <w:rStyle w:val="Seitenzahl"/>
          <w:rFonts w:asciiTheme="minorHAnsi" w:hAnsiTheme="minorHAnsi"/>
        </w:rPr>
        <w:t xml:space="preserve">Zu AP 2: Hinsichtlich der Form </w:t>
      </w:r>
      <w:r w:rsidR="00B60225">
        <w:rPr>
          <w:rStyle w:val="Seitenzahl"/>
          <w:rFonts w:asciiTheme="minorHAnsi" w:hAnsiTheme="minorHAnsi"/>
        </w:rPr>
        <w:t xml:space="preserve">und des Inhalts der Toolbox </w:t>
      </w:r>
      <w:r>
        <w:rPr>
          <w:rStyle w:val="Seitenzahl"/>
          <w:rFonts w:asciiTheme="minorHAnsi" w:hAnsiTheme="minorHAnsi"/>
        </w:rPr>
        <w:t xml:space="preserve">(Handbook, </w:t>
      </w:r>
      <w:proofErr w:type="spellStart"/>
      <w:r>
        <w:rPr>
          <w:rStyle w:val="Seitenzahl"/>
          <w:rFonts w:asciiTheme="minorHAnsi" w:hAnsiTheme="minorHAnsi"/>
        </w:rPr>
        <w:t>Guidebook</w:t>
      </w:r>
      <w:proofErr w:type="spellEnd"/>
      <w:r>
        <w:rPr>
          <w:rStyle w:val="Seitenzahl"/>
          <w:rFonts w:asciiTheme="minorHAnsi" w:hAnsiTheme="minorHAnsi"/>
        </w:rPr>
        <w:t xml:space="preserve">, </w:t>
      </w:r>
      <w:proofErr w:type="spellStart"/>
      <w:r>
        <w:rPr>
          <w:rStyle w:val="Seitenzahl"/>
          <w:rFonts w:asciiTheme="minorHAnsi" w:hAnsiTheme="minorHAnsi"/>
        </w:rPr>
        <w:t>Sourcebook</w:t>
      </w:r>
      <w:proofErr w:type="spellEnd"/>
      <w:r>
        <w:rPr>
          <w:rStyle w:val="Seitenzahl"/>
          <w:rFonts w:asciiTheme="minorHAnsi" w:hAnsiTheme="minorHAnsi"/>
        </w:rPr>
        <w:t xml:space="preserve">, Datenbank, Expertenpool, etc.) wird entscheidender Input auch von den per Ausschreibung ermittelten externen Experten kommen. </w:t>
      </w:r>
      <w:r w:rsidR="00902195">
        <w:rPr>
          <w:rStyle w:val="Seitenzahl"/>
          <w:rFonts w:asciiTheme="minorHAnsi" w:hAnsiTheme="minorHAnsi"/>
        </w:rPr>
        <w:t xml:space="preserve">Grundsätzlich soll </w:t>
      </w:r>
      <w:r>
        <w:rPr>
          <w:rStyle w:val="Seitenzahl"/>
          <w:rFonts w:asciiTheme="minorHAnsi" w:hAnsiTheme="minorHAnsi"/>
        </w:rPr>
        <w:t xml:space="preserve">die Toolbox </w:t>
      </w:r>
      <w:r w:rsidR="00902195">
        <w:rPr>
          <w:rStyle w:val="Seitenzahl"/>
          <w:rFonts w:asciiTheme="minorHAnsi" w:hAnsiTheme="minorHAnsi"/>
        </w:rPr>
        <w:t xml:space="preserve">nicht </w:t>
      </w:r>
      <w:r>
        <w:rPr>
          <w:rStyle w:val="Seitenzahl"/>
          <w:rFonts w:asciiTheme="minorHAnsi" w:hAnsiTheme="minorHAnsi"/>
        </w:rPr>
        <w:t>nur GIZ-</w:t>
      </w:r>
      <w:r w:rsidR="00902195">
        <w:rPr>
          <w:rStyle w:val="Seitenzahl"/>
          <w:rFonts w:asciiTheme="minorHAnsi" w:hAnsiTheme="minorHAnsi"/>
        </w:rPr>
        <w:t>Mitarbeitern und -v</w:t>
      </w:r>
      <w:r w:rsidR="00F90AD0">
        <w:rPr>
          <w:rStyle w:val="Seitenzahl"/>
          <w:rFonts w:asciiTheme="minorHAnsi" w:hAnsiTheme="minorHAnsi"/>
        </w:rPr>
        <w:t>orhaben</w:t>
      </w:r>
      <w:r w:rsidR="00C66BEB">
        <w:rPr>
          <w:rStyle w:val="Seitenzahl"/>
          <w:rFonts w:asciiTheme="minorHAnsi" w:hAnsiTheme="minorHAnsi"/>
        </w:rPr>
        <w:t xml:space="preserve"> </w:t>
      </w:r>
      <w:r w:rsidR="00902195">
        <w:rPr>
          <w:rStyle w:val="Seitenzahl"/>
          <w:rFonts w:asciiTheme="minorHAnsi" w:hAnsiTheme="minorHAnsi"/>
        </w:rPr>
        <w:t xml:space="preserve">zur Verfügung gestellt werden, sondern auch deren Partnern und relevanten Entscheidungsträgern </w:t>
      </w:r>
      <w:r>
        <w:rPr>
          <w:rStyle w:val="Seitenzahl"/>
          <w:rFonts w:asciiTheme="minorHAnsi" w:hAnsiTheme="minorHAnsi"/>
        </w:rPr>
        <w:t>in den Partnerländern</w:t>
      </w:r>
      <w:r w:rsidR="00F2066C">
        <w:rPr>
          <w:rStyle w:val="Seitenzahl"/>
          <w:rFonts w:asciiTheme="minorHAnsi" w:hAnsiTheme="minorHAnsi"/>
        </w:rPr>
        <w:t xml:space="preserve"> (nicht nur in der MENA Region) </w:t>
      </w:r>
      <w:r w:rsidR="00902195">
        <w:rPr>
          <w:rStyle w:val="Seitenzahl"/>
          <w:rFonts w:asciiTheme="minorHAnsi" w:hAnsiTheme="minorHAnsi"/>
        </w:rPr>
        <w:t>und in Deutschland</w:t>
      </w:r>
      <w:r>
        <w:rPr>
          <w:rStyle w:val="Seitenzahl"/>
          <w:rFonts w:asciiTheme="minorHAnsi" w:hAnsiTheme="minorHAnsi"/>
        </w:rPr>
        <w:t>.</w:t>
      </w:r>
    </w:p>
    <w:p w:rsidR="004C21C1" w:rsidRDefault="004C21C1" w:rsidP="00B61A8D">
      <w:pPr>
        <w:jc w:val="both"/>
        <w:rPr>
          <w:rStyle w:val="Seitenzahl"/>
          <w:rFonts w:asciiTheme="minorHAnsi" w:hAnsiTheme="minorHAnsi"/>
        </w:rPr>
      </w:pPr>
    </w:p>
    <w:p w:rsidR="004C21C1" w:rsidRDefault="004C21C1" w:rsidP="00B61A8D">
      <w:pPr>
        <w:jc w:val="both"/>
        <w:rPr>
          <w:rStyle w:val="Seitenzahl"/>
          <w:rFonts w:asciiTheme="minorHAnsi" w:hAnsiTheme="minorHAnsi"/>
        </w:rPr>
      </w:pPr>
      <w:r>
        <w:rPr>
          <w:rStyle w:val="Seitenzahl"/>
          <w:rFonts w:asciiTheme="minorHAnsi" w:hAnsiTheme="minorHAnsi"/>
        </w:rPr>
        <w:t xml:space="preserve">Zu AP 3: Hier geht es um die Pilotumsetzung in </w:t>
      </w:r>
      <w:r w:rsidR="00F90AD0">
        <w:rPr>
          <w:rStyle w:val="Seitenzahl"/>
          <w:rFonts w:asciiTheme="minorHAnsi" w:hAnsiTheme="minorHAnsi"/>
        </w:rPr>
        <w:t>mindestens</w:t>
      </w:r>
      <w:r w:rsidR="00902195">
        <w:rPr>
          <w:rStyle w:val="Seitenzahl"/>
          <w:rFonts w:asciiTheme="minorHAnsi" w:hAnsiTheme="minorHAnsi"/>
        </w:rPr>
        <w:t xml:space="preserve"> </w:t>
      </w:r>
      <w:r>
        <w:rPr>
          <w:rStyle w:val="Seitenzahl"/>
          <w:rFonts w:asciiTheme="minorHAnsi" w:hAnsiTheme="minorHAnsi"/>
        </w:rPr>
        <w:t>2 Ländern der MENA-Region (</w:t>
      </w:r>
      <w:r w:rsidR="00902195">
        <w:rPr>
          <w:rStyle w:val="Seitenzahl"/>
          <w:rFonts w:asciiTheme="minorHAnsi" w:hAnsiTheme="minorHAnsi"/>
        </w:rPr>
        <w:t xml:space="preserve">die auch zugleich </w:t>
      </w:r>
      <w:r w:rsidR="00D22FA9">
        <w:rPr>
          <w:rStyle w:val="Seitenzahl"/>
          <w:rFonts w:asciiTheme="minorHAnsi" w:hAnsiTheme="minorHAnsi"/>
        </w:rPr>
        <w:t>Partnerländer von RE-ACTIVATE</w:t>
      </w:r>
      <w:r w:rsidR="00902195">
        <w:rPr>
          <w:rStyle w:val="Seitenzahl"/>
          <w:rFonts w:asciiTheme="minorHAnsi" w:hAnsiTheme="minorHAnsi"/>
        </w:rPr>
        <w:t xml:space="preserve"> sein sollten</w:t>
      </w:r>
      <w:r w:rsidR="00D22FA9">
        <w:rPr>
          <w:rStyle w:val="Seitenzahl"/>
          <w:rFonts w:asciiTheme="minorHAnsi" w:hAnsiTheme="minorHAnsi"/>
        </w:rPr>
        <w:t xml:space="preserve">, </w:t>
      </w:r>
      <w:r w:rsidR="00902195">
        <w:rPr>
          <w:rStyle w:val="Seitenzahl"/>
          <w:rFonts w:asciiTheme="minorHAnsi" w:hAnsiTheme="minorHAnsi"/>
        </w:rPr>
        <w:t xml:space="preserve">also </w:t>
      </w:r>
      <w:r w:rsidR="00D22FA9">
        <w:rPr>
          <w:rStyle w:val="Seitenzahl"/>
          <w:rFonts w:asciiTheme="minorHAnsi" w:hAnsiTheme="minorHAnsi"/>
        </w:rPr>
        <w:t>Marokko, Algerien, Tunesien, Ägypten)</w:t>
      </w:r>
      <w:r w:rsidR="00B81995">
        <w:rPr>
          <w:rStyle w:val="Seitenzahl"/>
          <w:rFonts w:asciiTheme="minorHAnsi" w:hAnsiTheme="minorHAnsi"/>
        </w:rPr>
        <w:t>.</w:t>
      </w:r>
    </w:p>
    <w:p w:rsidR="00C366F1" w:rsidRDefault="00C366F1" w:rsidP="00B61A8D">
      <w:pPr>
        <w:jc w:val="both"/>
        <w:rPr>
          <w:rStyle w:val="Seitenzahl"/>
          <w:rFonts w:asciiTheme="minorHAnsi" w:hAnsiTheme="minorHAnsi"/>
        </w:rPr>
      </w:pPr>
    </w:p>
    <w:p w:rsidR="00C366F1" w:rsidRDefault="00C366F1" w:rsidP="00B61A8D">
      <w:pPr>
        <w:jc w:val="both"/>
        <w:rPr>
          <w:rStyle w:val="Seitenzahl"/>
          <w:rFonts w:asciiTheme="minorHAnsi" w:hAnsiTheme="minorHAnsi"/>
        </w:rPr>
      </w:pPr>
      <w:r>
        <w:rPr>
          <w:rStyle w:val="Seitenzahl"/>
          <w:rFonts w:asciiTheme="minorHAnsi" w:hAnsiTheme="minorHAnsi"/>
        </w:rPr>
        <w:t xml:space="preserve">Zu AP 4: Hier steht dann die Präsentation und Verbreitung der Ergebnisse und ggf. die Ausdehnung auf weitere (Länder-)Kontexte/Sektoren </w:t>
      </w:r>
      <w:r w:rsidR="00902195">
        <w:rPr>
          <w:rStyle w:val="Seitenzahl"/>
          <w:rFonts w:asciiTheme="minorHAnsi" w:hAnsiTheme="minorHAnsi"/>
        </w:rPr>
        <w:t xml:space="preserve">außerhalb der MENA Region </w:t>
      </w:r>
      <w:r>
        <w:rPr>
          <w:rStyle w:val="Seitenzahl"/>
          <w:rFonts w:asciiTheme="minorHAnsi" w:hAnsiTheme="minorHAnsi"/>
        </w:rPr>
        <w:t>im Vordergrund</w:t>
      </w:r>
      <w:r w:rsidR="00B81995">
        <w:rPr>
          <w:rStyle w:val="Seitenzahl"/>
          <w:rFonts w:asciiTheme="minorHAnsi" w:hAnsiTheme="minorHAnsi"/>
        </w:rPr>
        <w:t xml:space="preserve">. Hinsichtlich der Präsentation und Verbreitung der Ergebnisse sollten auch </w:t>
      </w:r>
      <w:r w:rsidR="00902195">
        <w:rPr>
          <w:rStyle w:val="Seitenzahl"/>
          <w:rFonts w:asciiTheme="minorHAnsi" w:hAnsiTheme="minorHAnsi"/>
        </w:rPr>
        <w:t xml:space="preserve">bestehende </w:t>
      </w:r>
      <w:r w:rsidR="00B81995">
        <w:rPr>
          <w:rStyle w:val="Seitenzahl"/>
          <w:rFonts w:asciiTheme="minorHAnsi" w:hAnsiTheme="minorHAnsi"/>
        </w:rPr>
        <w:t xml:space="preserve">Netzwerke und </w:t>
      </w:r>
      <w:r w:rsidR="00902195">
        <w:rPr>
          <w:rStyle w:val="Seitenzahl"/>
          <w:rFonts w:asciiTheme="minorHAnsi" w:hAnsiTheme="minorHAnsi"/>
        </w:rPr>
        <w:t xml:space="preserve">wichtige </w:t>
      </w:r>
      <w:proofErr w:type="spellStart"/>
      <w:r w:rsidR="005013A0">
        <w:rPr>
          <w:rStyle w:val="Seitenzahl"/>
          <w:rFonts w:asciiTheme="minorHAnsi" w:hAnsiTheme="minorHAnsi"/>
        </w:rPr>
        <w:t>Policy</w:t>
      </w:r>
      <w:proofErr w:type="spellEnd"/>
      <w:r w:rsidR="005013A0">
        <w:rPr>
          <w:rStyle w:val="Seitenzahl"/>
          <w:rFonts w:asciiTheme="minorHAnsi" w:hAnsiTheme="minorHAnsi"/>
        </w:rPr>
        <w:t xml:space="preserve"> </w:t>
      </w:r>
      <w:r w:rsidR="00902195">
        <w:rPr>
          <w:rStyle w:val="Seitenzahl"/>
          <w:rFonts w:asciiTheme="minorHAnsi" w:hAnsiTheme="minorHAnsi"/>
        </w:rPr>
        <w:t>E</w:t>
      </w:r>
      <w:r w:rsidR="00B81995">
        <w:rPr>
          <w:rStyle w:val="Seitenzahl"/>
          <w:rFonts w:asciiTheme="minorHAnsi" w:hAnsiTheme="minorHAnsi"/>
        </w:rPr>
        <w:t xml:space="preserve">vents im Sinne von </w:t>
      </w:r>
      <w:proofErr w:type="spellStart"/>
      <w:r w:rsidR="00B81995">
        <w:rPr>
          <w:rStyle w:val="Seitenzahl"/>
          <w:rFonts w:asciiTheme="minorHAnsi" w:hAnsiTheme="minorHAnsi"/>
        </w:rPr>
        <w:t>windows</w:t>
      </w:r>
      <w:proofErr w:type="spellEnd"/>
      <w:r w:rsidR="00B81995">
        <w:rPr>
          <w:rStyle w:val="Seitenzahl"/>
          <w:rFonts w:asciiTheme="minorHAnsi" w:hAnsiTheme="minorHAnsi"/>
        </w:rPr>
        <w:t xml:space="preserve"> </w:t>
      </w:r>
      <w:proofErr w:type="spellStart"/>
      <w:r w:rsidR="00B81995">
        <w:rPr>
          <w:rStyle w:val="Seitenzahl"/>
          <w:rFonts w:asciiTheme="minorHAnsi" w:hAnsiTheme="minorHAnsi"/>
        </w:rPr>
        <w:t>of</w:t>
      </w:r>
      <w:proofErr w:type="spellEnd"/>
      <w:r w:rsidR="00B81995">
        <w:rPr>
          <w:rStyle w:val="Seitenzahl"/>
          <w:rFonts w:asciiTheme="minorHAnsi" w:hAnsiTheme="minorHAnsi"/>
        </w:rPr>
        <w:t xml:space="preserve"> </w:t>
      </w:r>
      <w:proofErr w:type="spellStart"/>
      <w:r w:rsidR="00B81995">
        <w:rPr>
          <w:rStyle w:val="Seitenzahl"/>
          <w:rFonts w:asciiTheme="minorHAnsi" w:hAnsiTheme="minorHAnsi"/>
        </w:rPr>
        <w:t>opportunities</w:t>
      </w:r>
      <w:proofErr w:type="spellEnd"/>
      <w:r w:rsidR="00B81995">
        <w:rPr>
          <w:rStyle w:val="Seitenzahl"/>
          <w:rFonts w:asciiTheme="minorHAnsi" w:hAnsiTheme="minorHAnsi"/>
        </w:rPr>
        <w:t xml:space="preserve"> genutzt werden (wie die Energiepartnerschaften </w:t>
      </w:r>
      <w:r w:rsidR="00902195">
        <w:rPr>
          <w:rStyle w:val="Seitenzahl"/>
          <w:rFonts w:asciiTheme="minorHAnsi" w:hAnsiTheme="minorHAnsi"/>
        </w:rPr>
        <w:t>mit</w:t>
      </w:r>
      <w:r w:rsidR="00B81995">
        <w:rPr>
          <w:rStyle w:val="Seitenzahl"/>
          <w:rFonts w:asciiTheme="minorHAnsi" w:hAnsiTheme="minorHAnsi"/>
        </w:rPr>
        <w:t xml:space="preserve"> MENA, G 7/20, COP 21 in Paris, </w:t>
      </w:r>
      <w:r w:rsidR="00B60225">
        <w:rPr>
          <w:rStyle w:val="Seitenzahl"/>
          <w:rFonts w:asciiTheme="minorHAnsi" w:hAnsiTheme="minorHAnsi"/>
        </w:rPr>
        <w:t xml:space="preserve">WFES in Abu Dhabi </w:t>
      </w:r>
      <w:r w:rsidR="00B81995">
        <w:rPr>
          <w:rStyle w:val="Seitenzahl"/>
          <w:rFonts w:asciiTheme="minorHAnsi" w:hAnsiTheme="minorHAnsi"/>
        </w:rPr>
        <w:t>etc.).</w:t>
      </w:r>
    </w:p>
    <w:p w:rsidR="00C22D50" w:rsidRDefault="00C22D50" w:rsidP="00B61A8D">
      <w:pPr>
        <w:jc w:val="both"/>
        <w:rPr>
          <w:rStyle w:val="Seitenzahl"/>
          <w:rFonts w:asciiTheme="minorHAnsi" w:hAnsiTheme="minorHAnsi"/>
        </w:rPr>
      </w:pPr>
    </w:p>
    <w:p w:rsidR="00C22D50" w:rsidRPr="00C66BEB" w:rsidRDefault="00C22D50" w:rsidP="00B61A8D">
      <w:pPr>
        <w:jc w:val="both"/>
        <w:rPr>
          <w:rStyle w:val="Seitenzahl"/>
          <w:rFonts w:asciiTheme="minorHAnsi" w:hAnsiTheme="minorHAnsi"/>
          <w:b/>
        </w:rPr>
      </w:pPr>
      <w:r w:rsidRPr="00C66BEB">
        <w:rPr>
          <w:rStyle w:val="Seitenzahl"/>
          <w:rFonts w:asciiTheme="minorHAnsi" w:hAnsiTheme="minorHAnsi"/>
          <w:b/>
        </w:rPr>
        <w:t>Zeit- und Arbeitsplan für die Expertengruppe:</w:t>
      </w:r>
    </w:p>
    <w:p w:rsidR="00C22D50" w:rsidRDefault="00C22D50" w:rsidP="00B61A8D">
      <w:pPr>
        <w:jc w:val="both"/>
        <w:rPr>
          <w:rStyle w:val="Seitenzahl"/>
          <w:rFonts w:asciiTheme="minorHAnsi" w:hAnsiTheme="minorHAnsi"/>
        </w:rPr>
      </w:pPr>
    </w:p>
    <w:p w:rsidR="00C22D50" w:rsidRDefault="00C22D50" w:rsidP="00B61A8D">
      <w:pPr>
        <w:jc w:val="both"/>
        <w:rPr>
          <w:rStyle w:val="Seitenzahl"/>
          <w:rFonts w:asciiTheme="minorHAnsi" w:hAnsiTheme="minorHAnsi"/>
        </w:rPr>
      </w:pPr>
      <w:r>
        <w:rPr>
          <w:rStyle w:val="Seitenzahl"/>
          <w:rFonts w:asciiTheme="minorHAnsi" w:hAnsiTheme="minorHAnsi"/>
        </w:rPr>
        <w:t>Am Ende des WS legten die TN einen groben ersten Zeit- und Arbeitsplan fest, der im Zeitverlauf noch weiter ausgearbeitet wird.</w:t>
      </w:r>
      <w:r w:rsidR="00330E81">
        <w:rPr>
          <w:rStyle w:val="Seitenzahl"/>
          <w:rFonts w:asciiTheme="minorHAnsi" w:hAnsiTheme="minorHAnsi"/>
        </w:rPr>
        <w:t xml:space="preserve"> </w:t>
      </w:r>
      <w:r>
        <w:rPr>
          <w:rStyle w:val="Seitenzahl"/>
          <w:rFonts w:asciiTheme="minorHAnsi" w:hAnsiTheme="minorHAnsi"/>
        </w:rPr>
        <w:t>Es wurde entschieden</w:t>
      </w:r>
      <w:r w:rsidR="005013A0">
        <w:rPr>
          <w:rStyle w:val="Seitenzahl"/>
          <w:rFonts w:asciiTheme="minorHAnsi" w:hAnsiTheme="minorHAnsi"/>
        </w:rPr>
        <w:t>,</w:t>
      </w:r>
      <w:r>
        <w:rPr>
          <w:rStyle w:val="Seitenzahl"/>
          <w:rFonts w:asciiTheme="minorHAnsi" w:hAnsiTheme="minorHAnsi"/>
        </w:rPr>
        <w:t xml:space="preserve"> dass grundsätzlich </w:t>
      </w:r>
      <w:r w:rsidR="00CC596E">
        <w:rPr>
          <w:rStyle w:val="Seitenzahl"/>
          <w:rFonts w:asciiTheme="minorHAnsi" w:hAnsiTheme="minorHAnsi"/>
        </w:rPr>
        <w:t xml:space="preserve">für die gesamte (zunächst) 12-monatige Laufzeit des Projektes (mit Start im 4. Quartal 2014) jeweils </w:t>
      </w:r>
      <w:r w:rsidR="005013A0">
        <w:rPr>
          <w:rStyle w:val="Seitenzahl"/>
          <w:rFonts w:asciiTheme="minorHAnsi" w:hAnsiTheme="minorHAnsi"/>
        </w:rPr>
        <w:t xml:space="preserve">nach Ablauf eines </w:t>
      </w:r>
      <w:r w:rsidR="00CC596E">
        <w:rPr>
          <w:rStyle w:val="Seitenzahl"/>
          <w:rFonts w:asciiTheme="minorHAnsi" w:hAnsiTheme="minorHAnsi"/>
        </w:rPr>
        <w:t>Quartal</w:t>
      </w:r>
      <w:r w:rsidR="005013A0">
        <w:rPr>
          <w:rStyle w:val="Seitenzahl"/>
          <w:rFonts w:asciiTheme="minorHAnsi" w:hAnsiTheme="minorHAnsi"/>
        </w:rPr>
        <w:t>s</w:t>
      </w:r>
      <w:r w:rsidR="00CC596E">
        <w:rPr>
          <w:rStyle w:val="Seitenzahl"/>
          <w:rFonts w:asciiTheme="minorHAnsi" w:hAnsiTheme="minorHAnsi"/>
        </w:rPr>
        <w:t xml:space="preserve"> ein (interner) Workshop der EG stattfinden solle </w:t>
      </w:r>
      <w:r w:rsidR="00DE1E36">
        <w:rPr>
          <w:rStyle w:val="Seitenzahl"/>
          <w:rFonts w:asciiTheme="minorHAnsi" w:hAnsiTheme="minorHAnsi"/>
        </w:rPr>
        <w:t xml:space="preserve">(wo immer möglich unter gezielter Einbindung der betroffenen GIZ Projekte und Partner in den Gast- </w:t>
      </w:r>
      <w:r w:rsidR="0011678C">
        <w:rPr>
          <w:rStyle w:val="Seitenzahl"/>
          <w:rFonts w:asciiTheme="minorHAnsi" w:hAnsiTheme="minorHAnsi"/>
        </w:rPr>
        <w:t>bzw.</w:t>
      </w:r>
      <w:r w:rsidR="00DE1E36">
        <w:rPr>
          <w:rStyle w:val="Seitenzahl"/>
          <w:rFonts w:asciiTheme="minorHAnsi" w:hAnsiTheme="minorHAnsi"/>
        </w:rPr>
        <w:t xml:space="preserve"> Zielländern) </w:t>
      </w:r>
      <w:r w:rsidR="00CC596E">
        <w:rPr>
          <w:rStyle w:val="Seitenzahl"/>
          <w:rFonts w:asciiTheme="minorHAnsi" w:hAnsiTheme="minorHAnsi"/>
        </w:rPr>
        <w:t>und am Ende des Projekts (</w:t>
      </w:r>
      <w:r w:rsidR="005013A0">
        <w:rPr>
          <w:rStyle w:val="Seitenzahl"/>
          <w:rFonts w:asciiTheme="minorHAnsi" w:hAnsiTheme="minorHAnsi"/>
        </w:rPr>
        <w:t xml:space="preserve">ca. </w:t>
      </w:r>
      <w:r w:rsidR="00CC596E">
        <w:rPr>
          <w:rStyle w:val="Seitenzahl"/>
          <w:rFonts w:asciiTheme="minorHAnsi" w:hAnsiTheme="minorHAnsi"/>
        </w:rPr>
        <w:t xml:space="preserve">Ende 3. Quartal 2015) eine große </w:t>
      </w:r>
      <w:proofErr w:type="spellStart"/>
      <w:r w:rsidR="00CC596E">
        <w:rPr>
          <w:rStyle w:val="Seitenzahl"/>
          <w:rFonts w:asciiTheme="minorHAnsi" w:hAnsiTheme="minorHAnsi"/>
        </w:rPr>
        <w:t>Outreach</w:t>
      </w:r>
      <w:proofErr w:type="spellEnd"/>
      <w:r w:rsidR="00CC596E">
        <w:rPr>
          <w:rStyle w:val="Seitenzahl"/>
          <w:rFonts w:asciiTheme="minorHAnsi" w:hAnsiTheme="minorHAnsi"/>
        </w:rPr>
        <w:t>-Konferenz durchzuführen sei.</w:t>
      </w:r>
    </w:p>
    <w:p w:rsidR="00BE4785" w:rsidRDefault="00BE4785" w:rsidP="00B61A8D">
      <w:pPr>
        <w:jc w:val="both"/>
        <w:rPr>
          <w:rStyle w:val="Seitenzahl"/>
          <w:rFonts w:asciiTheme="minorHAnsi" w:hAnsiTheme="minorHAnsi"/>
        </w:rPr>
      </w:pPr>
    </w:p>
    <w:p w:rsidR="00BE4785" w:rsidRPr="00C66BEB" w:rsidRDefault="00BE4785" w:rsidP="00B61A8D">
      <w:pPr>
        <w:jc w:val="both"/>
        <w:rPr>
          <w:rStyle w:val="Seitenzahl"/>
          <w:rFonts w:asciiTheme="minorHAnsi" w:hAnsiTheme="minorHAnsi"/>
          <w:b/>
        </w:rPr>
      </w:pPr>
      <w:r w:rsidRPr="00C66BEB">
        <w:rPr>
          <w:rStyle w:val="Seitenzahl"/>
          <w:rFonts w:asciiTheme="minorHAnsi" w:hAnsiTheme="minorHAnsi"/>
          <w:b/>
        </w:rPr>
        <w:t xml:space="preserve">Als </w:t>
      </w:r>
      <w:r w:rsidRPr="00C66BEB">
        <w:rPr>
          <w:rStyle w:val="Seitenzahl"/>
          <w:rFonts w:asciiTheme="minorHAnsi" w:hAnsiTheme="minorHAnsi"/>
          <w:b/>
          <w:u w:val="single"/>
        </w:rPr>
        <w:t>nächste Schritte</w:t>
      </w:r>
      <w:r w:rsidRPr="00C66BEB">
        <w:rPr>
          <w:rStyle w:val="Seitenzahl"/>
          <w:rFonts w:asciiTheme="minorHAnsi" w:hAnsiTheme="minorHAnsi"/>
          <w:b/>
        </w:rPr>
        <w:t xml:space="preserve"> für das 4. Quartal 2014 wurde</w:t>
      </w:r>
      <w:r w:rsidR="0011678C">
        <w:rPr>
          <w:rStyle w:val="Seitenzahl"/>
          <w:rFonts w:asciiTheme="minorHAnsi" w:hAnsiTheme="minorHAnsi"/>
          <w:b/>
        </w:rPr>
        <w:t>n</w:t>
      </w:r>
      <w:r w:rsidRPr="00C66BEB">
        <w:rPr>
          <w:rStyle w:val="Seitenzahl"/>
          <w:rFonts w:asciiTheme="minorHAnsi" w:hAnsiTheme="minorHAnsi"/>
          <w:b/>
        </w:rPr>
        <w:t xml:space="preserve"> festgelegt:</w:t>
      </w:r>
    </w:p>
    <w:p w:rsidR="00BE4785" w:rsidRDefault="00BE4785" w:rsidP="00B61A8D">
      <w:pPr>
        <w:jc w:val="both"/>
        <w:rPr>
          <w:rStyle w:val="Seitenzahl"/>
          <w:rFonts w:asciiTheme="minorHAnsi" w:hAnsiTheme="minorHAnsi"/>
        </w:rPr>
      </w:pPr>
    </w:p>
    <w:p w:rsidR="00BE4785" w:rsidRDefault="00686DB1" w:rsidP="00B61A8D">
      <w:pPr>
        <w:pStyle w:val="Listenabsatz"/>
        <w:numPr>
          <w:ilvl w:val="0"/>
          <w:numId w:val="12"/>
        </w:numPr>
        <w:jc w:val="both"/>
        <w:rPr>
          <w:rStyle w:val="Seitenzahl"/>
          <w:rFonts w:asciiTheme="minorHAnsi" w:hAnsiTheme="minorHAnsi"/>
        </w:rPr>
      </w:pPr>
      <w:r>
        <w:rPr>
          <w:rStyle w:val="Seitenzahl"/>
          <w:rFonts w:asciiTheme="minorHAnsi" w:hAnsiTheme="minorHAnsi"/>
        </w:rPr>
        <w:t xml:space="preserve">Bis </w:t>
      </w:r>
      <w:r w:rsidR="005013A0">
        <w:rPr>
          <w:rStyle w:val="Seitenzahl"/>
          <w:rFonts w:asciiTheme="minorHAnsi" w:hAnsiTheme="minorHAnsi"/>
        </w:rPr>
        <w:t xml:space="preserve">Mitte </w:t>
      </w:r>
      <w:r>
        <w:rPr>
          <w:rStyle w:val="Seitenzahl"/>
          <w:rFonts w:asciiTheme="minorHAnsi" w:hAnsiTheme="minorHAnsi"/>
        </w:rPr>
        <w:t xml:space="preserve">November </w:t>
      </w:r>
      <w:r w:rsidR="00C66BEB">
        <w:rPr>
          <w:rStyle w:val="Seitenzahl"/>
          <w:rFonts w:asciiTheme="minorHAnsi" w:hAnsiTheme="minorHAnsi"/>
        </w:rPr>
        <w:t xml:space="preserve">2014 </w:t>
      </w:r>
      <w:r>
        <w:rPr>
          <w:rStyle w:val="Seitenzahl"/>
          <w:rFonts w:asciiTheme="minorHAnsi" w:hAnsiTheme="minorHAnsi"/>
        </w:rPr>
        <w:t xml:space="preserve">liefert RE-ACTIVATE </w:t>
      </w:r>
      <w:r w:rsidR="005013A0">
        <w:rPr>
          <w:rStyle w:val="Seitenzahl"/>
          <w:rFonts w:asciiTheme="minorHAnsi" w:hAnsiTheme="minorHAnsi"/>
        </w:rPr>
        <w:t xml:space="preserve">einen Entwurf </w:t>
      </w:r>
      <w:r w:rsidR="00FE4D76">
        <w:rPr>
          <w:rStyle w:val="Seitenzahl"/>
          <w:rFonts w:asciiTheme="minorHAnsi" w:hAnsiTheme="minorHAnsi"/>
        </w:rPr>
        <w:t xml:space="preserve">eines Kriterienkatalogs für </w:t>
      </w:r>
      <w:r>
        <w:rPr>
          <w:rStyle w:val="Seitenzahl"/>
          <w:rFonts w:asciiTheme="minorHAnsi" w:hAnsiTheme="minorHAnsi"/>
        </w:rPr>
        <w:t xml:space="preserve">das Analyseraster zur Identifizierung von </w:t>
      </w:r>
      <w:proofErr w:type="spellStart"/>
      <w:r>
        <w:rPr>
          <w:rStyle w:val="Seitenzahl"/>
          <w:rFonts w:asciiTheme="minorHAnsi" w:hAnsiTheme="minorHAnsi"/>
        </w:rPr>
        <w:t>best</w:t>
      </w:r>
      <w:proofErr w:type="spellEnd"/>
      <w:r>
        <w:rPr>
          <w:rStyle w:val="Seitenzahl"/>
          <w:rFonts w:asciiTheme="minorHAnsi" w:hAnsiTheme="minorHAnsi"/>
        </w:rPr>
        <w:t xml:space="preserve"> </w:t>
      </w:r>
      <w:proofErr w:type="spellStart"/>
      <w:r>
        <w:rPr>
          <w:rStyle w:val="Seitenzahl"/>
          <w:rFonts w:asciiTheme="minorHAnsi" w:hAnsiTheme="minorHAnsi"/>
        </w:rPr>
        <w:t>practice</w:t>
      </w:r>
      <w:r w:rsidR="00DE1E36">
        <w:rPr>
          <w:rStyle w:val="Seitenzahl"/>
          <w:rFonts w:asciiTheme="minorHAnsi" w:hAnsiTheme="minorHAnsi"/>
        </w:rPr>
        <w:t>s</w:t>
      </w:r>
      <w:proofErr w:type="spellEnd"/>
      <w:r>
        <w:rPr>
          <w:rStyle w:val="Seitenzahl"/>
          <w:rFonts w:asciiTheme="minorHAnsi" w:hAnsiTheme="minorHAnsi"/>
        </w:rPr>
        <w:t xml:space="preserve"> für RE/EE Beschäftigungsoptimierung</w:t>
      </w:r>
    </w:p>
    <w:p w:rsidR="00686DB1" w:rsidRDefault="00686DB1" w:rsidP="00B61A8D">
      <w:pPr>
        <w:pStyle w:val="Listenabsatz"/>
        <w:numPr>
          <w:ilvl w:val="0"/>
          <w:numId w:val="12"/>
        </w:numPr>
        <w:jc w:val="both"/>
        <w:rPr>
          <w:rStyle w:val="Seitenzahl"/>
          <w:rFonts w:asciiTheme="minorHAnsi" w:hAnsiTheme="minorHAnsi"/>
        </w:rPr>
      </w:pPr>
      <w:r>
        <w:rPr>
          <w:rStyle w:val="Seitenzahl"/>
          <w:rFonts w:asciiTheme="minorHAnsi" w:hAnsiTheme="minorHAnsi"/>
        </w:rPr>
        <w:t xml:space="preserve">Bis </w:t>
      </w:r>
      <w:r w:rsidR="005013A0">
        <w:rPr>
          <w:rStyle w:val="Seitenzahl"/>
          <w:rFonts w:asciiTheme="minorHAnsi" w:hAnsiTheme="minorHAnsi"/>
        </w:rPr>
        <w:t xml:space="preserve">Ende </w:t>
      </w:r>
      <w:r>
        <w:rPr>
          <w:rStyle w:val="Seitenzahl"/>
          <w:rFonts w:asciiTheme="minorHAnsi" w:hAnsiTheme="minorHAnsi"/>
        </w:rPr>
        <w:t xml:space="preserve">November </w:t>
      </w:r>
      <w:r w:rsidR="00C66BEB">
        <w:rPr>
          <w:rStyle w:val="Seitenzahl"/>
          <w:rFonts w:asciiTheme="minorHAnsi" w:hAnsiTheme="minorHAnsi"/>
        </w:rPr>
        <w:t xml:space="preserve">2014 </w:t>
      </w:r>
      <w:r>
        <w:rPr>
          <w:rStyle w:val="Seitenzahl"/>
          <w:rFonts w:asciiTheme="minorHAnsi" w:hAnsiTheme="minorHAnsi"/>
        </w:rPr>
        <w:t xml:space="preserve">können dann die Mitglieder der </w:t>
      </w:r>
      <w:r w:rsidR="00C66BEB">
        <w:rPr>
          <w:rStyle w:val="Seitenzahl"/>
          <w:rFonts w:asciiTheme="minorHAnsi" w:hAnsiTheme="minorHAnsi"/>
        </w:rPr>
        <w:t>EG</w:t>
      </w:r>
      <w:r w:rsidR="00471BA1">
        <w:rPr>
          <w:rStyle w:val="Seitenzahl"/>
          <w:rFonts w:asciiTheme="minorHAnsi" w:hAnsiTheme="minorHAnsi"/>
        </w:rPr>
        <w:t xml:space="preserve"> den Entwurf der </w:t>
      </w:r>
      <w:proofErr w:type="spellStart"/>
      <w:r w:rsidR="00471BA1">
        <w:rPr>
          <w:rStyle w:val="Seitenzahl"/>
          <w:rFonts w:asciiTheme="minorHAnsi" w:hAnsiTheme="minorHAnsi"/>
        </w:rPr>
        <w:t>ToRs</w:t>
      </w:r>
      <w:proofErr w:type="spellEnd"/>
      <w:r w:rsidR="00471BA1">
        <w:rPr>
          <w:rStyle w:val="Seitenzahl"/>
          <w:rFonts w:asciiTheme="minorHAnsi" w:hAnsiTheme="minorHAnsi"/>
        </w:rPr>
        <w:t xml:space="preserve"> kommentieren</w:t>
      </w:r>
    </w:p>
    <w:p w:rsidR="00471BA1" w:rsidRDefault="005013A0" w:rsidP="00B61A8D">
      <w:pPr>
        <w:pStyle w:val="Listenabsatz"/>
        <w:numPr>
          <w:ilvl w:val="0"/>
          <w:numId w:val="12"/>
        </w:numPr>
        <w:jc w:val="both"/>
        <w:rPr>
          <w:rStyle w:val="Seitenzahl"/>
          <w:rFonts w:asciiTheme="minorHAnsi" w:hAnsiTheme="minorHAnsi"/>
        </w:rPr>
      </w:pPr>
      <w:r>
        <w:rPr>
          <w:rStyle w:val="Seitenzahl"/>
          <w:rFonts w:asciiTheme="minorHAnsi" w:hAnsiTheme="minorHAnsi"/>
        </w:rPr>
        <w:t xml:space="preserve">Auf dieser Grundlage </w:t>
      </w:r>
      <w:r w:rsidR="00471BA1">
        <w:rPr>
          <w:rStyle w:val="Seitenzahl"/>
          <w:rFonts w:asciiTheme="minorHAnsi" w:hAnsiTheme="minorHAnsi"/>
        </w:rPr>
        <w:t xml:space="preserve">sollen </w:t>
      </w:r>
      <w:r w:rsidR="006F49ED">
        <w:rPr>
          <w:rStyle w:val="Seitenzahl"/>
          <w:rFonts w:asciiTheme="minorHAnsi" w:hAnsiTheme="minorHAnsi"/>
        </w:rPr>
        <w:t>das Analyseraster</w:t>
      </w:r>
      <w:r w:rsidR="00471BA1">
        <w:rPr>
          <w:rStyle w:val="Seitenzahl"/>
          <w:rFonts w:asciiTheme="minorHAnsi" w:hAnsiTheme="minorHAnsi"/>
        </w:rPr>
        <w:t xml:space="preserve"> dann, unterstützt durch die ab Mitte November ausgewählten externen Experten, finalisiert werden</w:t>
      </w:r>
    </w:p>
    <w:p w:rsidR="00471BA1" w:rsidRDefault="005013A0" w:rsidP="00B61A8D">
      <w:pPr>
        <w:pStyle w:val="Listenabsatz"/>
        <w:numPr>
          <w:ilvl w:val="0"/>
          <w:numId w:val="12"/>
        </w:numPr>
        <w:jc w:val="both"/>
        <w:rPr>
          <w:rStyle w:val="Seitenzahl"/>
          <w:rFonts w:asciiTheme="minorHAnsi" w:hAnsiTheme="minorHAnsi"/>
        </w:rPr>
      </w:pPr>
      <w:r>
        <w:rPr>
          <w:rStyle w:val="Seitenzahl"/>
          <w:rFonts w:asciiTheme="minorHAnsi" w:hAnsiTheme="minorHAnsi"/>
        </w:rPr>
        <w:t>Angedacht war</w:t>
      </w:r>
      <w:r w:rsidR="00DE1E36">
        <w:rPr>
          <w:rStyle w:val="Seitenzahl"/>
          <w:rFonts w:asciiTheme="minorHAnsi" w:hAnsiTheme="minorHAnsi"/>
        </w:rPr>
        <w:t xml:space="preserve"> zunächst</w:t>
      </w:r>
      <w:r>
        <w:rPr>
          <w:rStyle w:val="Seitenzahl"/>
          <w:rFonts w:asciiTheme="minorHAnsi" w:hAnsiTheme="minorHAnsi"/>
        </w:rPr>
        <w:t>, dass a</w:t>
      </w:r>
      <w:r w:rsidR="00471BA1">
        <w:rPr>
          <w:rStyle w:val="Seitenzahl"/>
          <w:rFonts w:asciiTheme="minorHAnsi" w:hAnsiTheme="minorHAnsi"/>
        </w:rPr>
        <w:t>m 3. oder 4. Dezember</w:t>
      </w:r>
      <w:r w:rsidR="008F32CF">
        <w:rPr>
          <w:rStyle w:val="Seitenzahl"/>
          <w:rFonts w:asciiTheme="minorHAnsi" w:hAnsiTheme="minorHAnsi"/>
        </w:rPr>
        <w:t xml:space="preserve"> </w:t>
      </w:r>
      <w:r w:rsidR="00C66BEB">
        <w:rPr>
          <w:rStyle w:val="Seitenzahl"/>
          <w:rFonts w:asciiTheme="minorHAnsi" w:hAnsiTheme="minorHAnsi"/>
        </w:rPr>
        <w:t xml:space="preserve">2014 </w:t>
      </w:r>
      <w:r w:rsidR="008F32CF">
        <w:rPr>
          <w:rStyle w:val="Seitenzahl"/>
          <w:rFonts w:asciiTheme="minorHAnsi" w:hAnsiTheme="minorHAnsi"/>
        </w:rPr>
        <w:t>(am Rande des gleichzeitig stattfindenden Treffens der deutsch-marokkanischen Energiepartnerschaft</w:t>
      </w:r>
      <w:r w:rsidR="00DE1E36">
        <w:rPr>
          <w:rStyle w:val="Seitenzahl"/>
          <w:rFonts w:asciiTheme="minorHAnsi" w:hAnsiTheme="minorHAnsi"/>
        </w:rPr>
        <w:t xml:space="preserve"> PAREMA</w:t>
      </w:r>
      <w:r w:rsidR="008F32CF">
        <w:rPr>
          <w:rStyle w:val="Seitenzahl"/>
          <w:rFonts w:asciiTheme="minorHAnsi" w:hAnsiTheme="minorHAnsi"/>
        </w:rPr>
        <w:t xml:space="preserve">) in Rabat das nächste Treffen der EG, erstmals </w:t>
      </w:r>
      <w:r>
        <w:rPr>
          <w:rStyle w:val="Seitenzahl"/>
          <w:rFonts w:asciiTheme="minorHAnsi" w:hAnsiTheme="minorHAnsi"/>
        </w:rPr>
        <w:t xml:space="preserve">unter Beteiligung </w:t>
      </w:r>
      <w:r w:rsidR="008F32CF">
        <w:rPr>
          <w:rStyle w:val="Seitenzahl"/>
          <w:rFonts w:asciiTheme="minorHAnsi" w:hAnsiTheme="minorHAnsi"/>
        </w:rPr>
        <w:t>de</w:t>
      </w:r>
      <w:r>
        <w:rPr>
          <w:rStyle w:val="Seitenzahl"/>
          <w:rFonts w:asciiTheme="minorHAnsi" w:hAnsiTheme="minorHAnsi"/>
        </w:rPr>
        <w:t>r</w:t>
      </w:r>
      <w:r w:rsidR="008F32CF">
        <w:rPr>
          <w:rStyle w:val="Seitenzahl"/>
          <w:rFonts w:asciiTheme="minorHAnsi" w:hAnsiTheme="minorHAnsi"/>
        </w:rPr>
        <w:t xml:space="preserve"> externen Experten, stattfinden</w:t>
      </w:r>
      <w:r>
        <w:rPr>
          <w:rStyle w:val="Seitenzahl"/>
          <w:rFonts w:asciiTheme="minorHAnsi" w:hAnsiTheme="minorHAnsi"/>
        </w:rPr>
        <w:t xml:space="preserve"> solle</w:t>
      </w:r>
      <w:r w:rsidR="008F32CF">
        <w:rPr>
          <w:rStyle w:val="Seitenzahl"/>
          <w:rFonts w:asciiTheme="minorHAnsi" w:hAnsiTheme="minorHAnsi"/>
        </w:rPr>
        <w:t>.</w:t>
      </w:r>
      <w:r w:rsidR="00F90AD0">
        <w:rPr>
          <w:rStyle w:val="Seitenzahl"/>
          <w:rFonts w:asciiTheme="minorHAnsi" w:hAnsiTheme="minorHAnsi"/>
        </w:rPr>
        <w:t xml:space="preserve"> </w:t>
      </w:r>
      <w:r w:rsidR="00DE1E36">
        <w:rPr>
          <w:rStyle w:val="Seitenzahl"/>
          <w:rFonts w:asciiTheme="minorHAnsi" w:hAnsiTheme="minorHAnsi"/>
        </w:rPr>
        <w:t xml:space="preserve"> </w:t>
      </w:r>
      <w:r w:rsidR="0011678C">
        <w:rPr>
          <w:rStyle w:val="Seitenzahl"/>
          <w:rFonts w:asciiTheme="minorHAnsi" w:hAnsiTheme="minorHAnsi"/>
        </w:rPr>
        <w:t>(Nachtrag: Wie sich heraus</w:t>
      </w:r>
      <w:r w:rsidR="00DE1E36">
        <w:rPr>
          <w:rStyle w:val="Seitenzahl"/>
          <w:rFonts w:asciiTheme="minorHAnsi" w:hAnsiTheme="minorHAnsi"/>
        </w:rPr>
        <w:t xml:space="preserve">stellte, </w:t>
      </w:r>
      <w:r w:rsidR="0011678C">
        <w:rPr>
          <w:rStyle w:val="Seitenzahl"/>
          <w:rFonts w:asciiTheme="minorHAnsi" w:hAnsiTheme="minorHAnsi"/>
        </w:rPr>
        <w:t xml:space="preserve">musste </w:t>
      </w:r>
      <w:r w:rsidR="00DE1E36">
        <w:rPr>
          <w:rStyle w:val="Seitenzahl"/>
          <w:rFonts w:asciiTheme="minorHAnsi" w:hAnsiTheme="minorHAnsi"/>
        </w:rPr>
        <w:t xml:space="preserve">der ursprüngliche Termin für das PAREMA-Treffen in der Zwischenzeit verschoben werden. Der endgültige Termin ist immer noch nicht </w:t>
      </w:r>
      <w:r w:rsidR="0011678C">
        <w:rPr>
          <w:rStyle w:val="Seitenzahl"/>
          <w:rFonts w:asciiTheme="minorHAnsi" w:hAnsiTheme="minorHAnsi"/>
        </w:rPr>
        <w:t xml:space="preserve">100% </w:t>
      </w:r>
      <w:r w:rsidR="00DE1E36">
        <w:rPr>
          <w:rStyle w:val="Seitenzahl"/>
          <w:rFonts w:asciiTheme="minorHAnsi" w:hAnsiTheme="minorHAnsi"/>
        </w:rPr>
        <w:t xml:space="preserve">sicher. </w:t>
      </w:r>
      <w:r w:rsidR="0011678C">
        <w:rPr>
          <w:rStyle w:val="Seitenzahl"/>
          <w:rFonts w:asciiTheme="minorHAnsi" w:hAnsiTheme="minorHAnsi"/>
        </w:rPr>
        <w:t>Zu</w:t>
      </w:r>
      <w:r w:rsidR="00DE1E36">
        <w:rPr>
          <w:rStyle w:val="Seitenzahl"/>
          <w:rFonts w:asciiTheme="minorHAnsi" w:hAnsiTheme="minorHAnsi"/>
        </w:rPr>
        <w:t xml:space="preserve">dem kann auch eine </w:t>
      </w:r>
      <w:r w:rsidR="004F594D">
        <w:rPr>
          <w:rStyle w:val="Seitenzahl"/>
          <w:rFonts w:asciiTheme="minorHAnsi" w:hAnsiTheme="minorHAnsi"/>
        </w:rPr>
        <w:t xml:space="preserve">weitere (kurzzeitige) </w:t>
      </w:r>
      <w:r w:rsidR="00DE1E36">
        <w:rPr>
          <w:rStyle w:val="Seitenzahl"/>
          <w:rFonts w:asciiTheme="minorHAnsi" w:hAnsiTheme="minorHAnsi"/>
        </w:rPr>
        <w:t xml:space="preserve">Verzögerung der </w:t>
      </w:r>
      <w:r w:rsidR="004F594D">
        <w:rPr>
          <w:rStyle w:val="Seitenzahl"/>
          <w:rFonts w:asciiTheme="minorHAnsi" w:hAnsiTheme="minorHAnsi"/>
        </w:rPr>
        <w:t xml:space="preserve">auf den 10.11. angesetzten Vertragsunterzeichnung mit den externen Experten nicht </w:t>
      </w:r>
      <w:r w:rsidR="0011678C">
        <w:rPr>
          <w:rStyle w:val="Seitenzahl"/>
          <w:rFonts w:asciiTheme="minorHAnsi" w:hAnsiTheme="minorHAnsi"/>
        </w:rPr>
        <w:t xml:space="preserve">mit letzter Sicherheit </w:t>
      </w:r>
      <w:r w:rsidR="004F594D">
        <w:rPr>
          <w:rStyle w:val="Seitenzahl"/>
          <w:rFonts w:asciiTheme="minorHAnsi" w:hAnsiTheme="minorHAnsi"/>
        </w:rPr>
        <w:t xml:space="preserve">ausgeschlossen werden. Angesichts dieser </w:t>
      </w:r>
      <w:r w:rsidR="0011678C">
        <w:rPr>
          <w:rStyle w:val="Seitenzahl"/>
          <w:rFonts w:asciiTheme="minorHAnsi" w:hAnsiTheme="minorHAnsi"/>
        </w:rPr>
        <w:t>div. Unsicherheiten</w:t>
      </w:r>
      <w:r w:rsidR="004F594D">
        <w:rPr>
          <w:rStyle w:val="Seitenzahl"/>
          <w:rFonts w:asciiTheme="minorHAnsi" w:hAnsiTheme="minorHAnsi"/>
        </w:rPr>
        <w:t xml:space="preserve"> sowie der </w:t>
      </w:r>
      <w:r w:rsidR="0011678C">
        <w:rPr>
          <w:rStyle w:val="Seitenzahl"/>
          <w:rFonts w:asciiTheme="minorHAnsi" w:hAnsiTheme="minorHAnsi"/>
        </w:rPr>
        <w:t xml:space="preserve">ohnehin </w:t>
      </w:r>
      <w:r w:rsidR="004F594D">
        <w:rPr>
          <w:rStyle w:val="Seitenzahl"/>
          <w:rFonts w:asciiTheme="minorHAnsi" w:hAnsiTheme="minorHAnsi"/>
        </w:rPr>
        <w:lastRenderedPageBreak/>
        <w:t>sehr knapp bemessenen Vorbereitungszeit für den nächsten WS wird vorgeschlagen, d</w:t>
      </w:r>
      <w:r w:rsidR="0011678C">
        <w:rPr>
          <w:rStyle w:val="Seitenzahl"/>
          <w:rFonts w:asciiTheme="minorHAnsi" w:hAnsiTheme="minorHAnsi"/>
        </w:rPr>
        <w:t>essen</w:t>
      </w:r>
      <w:r w:rsidR="004F594D">
        <w:rPr>
          <w:rStyle w:val="Seitenzahl"/>
          <w:rFonts w:asciiTheme="minorHAnsi" w:hAnsiTheme="minorHAnsi"/>
        </w:rPr>
        <w:t xml:space="preserve"> Durchführung auf Anfang 2015 zu verschieben.</w:t>
      </w:r>
      <w:r w:rsidR="0011678C">
        <w:rPr>
          <w:rStyle w:val="Seitenzahl"/>
          <w:rFonts w:asciiTheme="minorHAnsi" w:hAnsiTheme="minorHAnsi"/>
        </w:rPr>
        <w:t>)</w:t>
      </w:r>
    </w:p>
    <w:p w:rsidR="00061F76" w:rsidRDefault="00061F76" w:rsidP="00B61A8D">
      <w:pPr>
        <w:jc w:val="both"/>
        <w:rPr>
          <w:rStyle w:val="Seitenzahl"/>
          <w:rFonts w:asciiTheme="minorHAnsi" w:hAnsiTheme="minorHAnsi"/>
        </w:rPr>
      </w:pPr>
    </w:p>
    <w:p w:rsidR="00061F76" w:rsidRPr="00C66BEB" w:rsidRDefault="00061F76" w:rsidP="00B61A8D">
      <w:pPr>
        <w:jc w:val="both"/>
        <w:rPr>
          <w:rStyle w:val="Seitenzahl"/>
          <w:rFonts w:asciiTheme="minorHAnsi" w:hAnsiTheme="minorHAnsi"/>
          <w:b/>
        </w:rPr>
      </w:pPr>
      <w:r w:rsidRPr="00C66BEB">
        <w:rPr>
          <w:rStyle w:val="Seitenzahl"/>
          <w:rFonts w:asciiTheme="minorHAnsi" w:hAnsiTheme="minorHAnsi"/>
          <w:b/>
        </w:rPr>
        <w:t>Darüber hinaus wurde beschlossen:</w:t>
      </w:r>
    </w:p>
    <w:p w:rsidR="00061F76" w:rsidRDefault="00061F76" w:rsidP="00B61A8D">
      <w:pPr>
        <w:jc w:val="both"/>
        <w:rPr>
          <w:rStyle w:val="Seitenzahl"/>
          <w:rFonts w:asciiTheme="minorHAnsi" w:hAnsiTheme="minorHAnsi"/>
        </w:rPr>
      </w:pPr>
    </w:p>
    <w:p w:rsidR="00061F76" w:rsidRDefault="00061F76" w:rsidP="00B61A8D">
      <w:pPr>
        <w:pStyle w:val="Listenabsatz"/>
        <w:numPr>
          <w:ilvl w:val="0"/>
          <w:numId w:val="12"/>
        </w:numPr>
        <w:jc w:val="both"/>
        <w:rPr>
          <w:rStyle w:val="Seitenzahl"/>
          <w:rFonts w:asciiTheme="minorHAnsi" w:hAnsiTheme="minorHAnsi"/>
        </w:rPr>
      </w:pPr>
      <w:r>
        <w:rPr>
          <w:rStyle w:val="Seitenzahl"/>
          <w:rFonts w:asciiTheme="minorHAnsi" w:hAnsiTheme="minorHAnsi"/>
        </w:rPr>
        <w:t xml:space="preserve">Einrichtung eines (nur für die Mitglieder der EG zugänglichen) </w:t>
      </w:r>
      <w:r w:rsidR="005013A0">
        <w:rPr>
          <w:rStyle w:val="Seitenzahl"/>
          <w:rFonts w:asciiTheme="minorHAnsi" w:hAnsiTheme="minorHAnsi"/>
        </w:rPr>
        <w:t xml:space="preserve">Arbeitsraums </w:t>
      </w:r>
      <w:r>
        <w:rPr>
          <w:rStyle w:val="Seitenzahl"/>
          <w:rFonts w:asciiTheme="minorHAnsi" w:hAnsiTheme="minorHAnsi"/>
        </w:rPr>
        <w:t xml:space="preserve">auf </w:t>
      </w:r>
      <w:proofErr w:type="spellStart"/>
      <w:r>
        <w:rPr>
          <w:rStyle w:val="Seitenzahl"/>
          <w:rFonts w:asciiTheme="minorHAnsi" w:hAnsiTheme="minorHAnsi"/>
        </w:rPr>
        <w:t>Energypedia</w:t>
      </w:r>
      <w:proofErr w:type="spellEnd"/>
      <w:r>
        <w:rPr>
          <w:rStyle w:val="Seitenzahl"/>
          <w:rFonts w:asciiTheme="minorHAnsi" w:hAnsiTheme="minorHAnsi"/>
        </w:rPr>
        <w:t xml:space="preserve"> als gemeinsame Arbeits-, Kommunikations- und Wissensplattform. </w:t>
      </w:r>
      <w:r w:rsidR="005013A0">
        <w:rPr>
          <w:rStyle w:val="Seitenzahl"/>
          <w:rFonts w:asciiTheme="minorHAnsi" w:hAnsiTheme="minorHAnsi"/>
        </w:rPr>
        <w:t xml:space="preserve">Um die Einrichtung kümmert sich RE-ACTIVATE (Mischa Bechberger). </w:t>
      </w:r>
      <w:r>
        <w:rPr>
          <w:rStyle w:val="Seitenzahl"/>
          <w:rFonts w:asciiTheme="minorHAnsi" w:hAnsiTheme="minorHAnsi"/>
        </w:rPr>
        <w:t>Bis zu deren Einrichtung werden die wichtigsten Dokumente im DMS</w:t>
      </w:r>
      <w:r w:rsidR="00A9630E">
        <w:rPr>
          <w:rStyle w:val="Seitenzahl"/>
          <w:rFonts w:asciiTheme="minorHAnsi" w:hAnsiTheme="minorHAnsi"/>
        </w:rPr>
        <w:t>-Or</w:t>
      </w:r>
      <w:r w:rsidR="00F90AD0">
        <w:rPr>
          <w:rStyle w:val="Seitenzahl"/>
          <w:rFonts w:asciiTheme="minorHAnsi" w:hAnsiTheme="minorHAnsi"/>
        </w:rPr>
        <w:t>dner von RE-ACTIVATE hinterlegt</w:t>
      </w:r>
    </w:p>
    <w:p w:rsidR="00686DB1" w:rsidRDefault="00686DB1" w:rsidP="00B61A8D">
      <w:pPr>
        <w:pStyle w:val="Listenabsatz"/>
        <w:numPr>
          <w:ilvl w:val="0"/>
          <w:numId w:val="12"/>
        </w:numPr>
        <w:jc w:val="both"/>
        <w:rPr>
          <w:rStyle w:val="Seitenzahl"/>
          <w:rFonts w:asciiTheme="minorHAnsi" w:hAnsiTheme="minorHAnsi"/>
        </w:rPr>
      </w:pPr>
      <w:r>
        <w:rPr>
          <w:rStyle w:val="Seitenzahl"/>
          <w:rFonts w:asciiTheme="minorHAnsi" w:hAnsiTheme="minorHAnsi"/>
        </w:rPr>
        <w:t xml:space="preserve">Auflistung </w:t>
      </w:r>
      <w:r w:rsidR="00E83BC8">
        <w:rPr>
          <w:rStyle w:val="Seitenzahl"/>
          <w:rFonts w:asciiTheme="minorHAnsi" w:hAnsiTheme="minorHAnsi"/>
        </w:rPr>
        <w:t xml:space="preserve">der </w:t>
      </w:r>
      <w:r>
        <w:rPr>
          <w:rStyle w:val="Seitenzahl"/>
          <w:rFonts w:asciiTheme="minorHAnsi" w:hAnsiTheme="minorHAnsi"/>
        </w:rPr>
        <w:t>Erw</w:t>
      </w:r>
      <w:r w:rsidR="00E83BC8">
        <w:rPr>
          <w:rStyle w:val="Seitenzahl"/>
          <w:rFonts w:asciiTheme="minorHAnsi" w:hAnsiTheme="minorHAnsi"/>
        </w:rPr>
        <w:t xml:space="preserve">artungen an </w:t>
      </w:r>
      <w:r w:rsidR="00C66BEB">
        <w:rPr>
          <w:rStyle w:val="Seitenzahl"/>
          <w:rFonts w:asciiTheme="minorHAnsi" w:hAnsiTheme="minorHAnsi"/>
        </w:rPr>
        <w:t xml:space="preserve">die </w:t>
      </w:r>
      <w:r w:rsidR="00E83BC8">
        <w:rPr>
          <w:rStyle w:val="Seitenzahl"/>
          <w:rFonts w:asciiTheme="minorHAnsi" w:hAnsiTheme="minorHAnsi"/>
        </w:rPr>
        <w:t>EG sowie der Schnittmengen mit eigenen Vorhaben</w:t>
      </w:r>
    </w:p>
    <w:p w:rsidR="00686DB1" w:rsidRDefault="00686DB1" w:rsidP="00B61A8D">
      <w:pPr>
        <w:pStyle w:val="Listenabsatz"/>
        <w:numPr>
          <w:ilvl w:val="0"/>
          <w:numId w:val="12"/>
        </w:numPr>
        <w:jc w:val="both"/>
        <w:rPr>
          <w:rStyle w:val="Seitenzahl"/>
          <w:rFonts w:asciiTheme="minorHAnsi" w:hAnsiTheme="minorHAnsi"/>
        </w:rPr>
      </w:pPr>
      <w:r>
        <w:rPr>
          <w:rStyle w:val="Seitenzahl"/>
          <w:rFonts w:asciiTheme="minorHAnsi" w:hAnsiTheme="minorHAnsi"/>
        </w:rPr>
        <w:t>Zusammenstellung relevanter Literatur/Stu</w:t>
      </w:r>
      <w:r w:rsidR="00E83BC8">
        <w:rPr>
          <w:rStyle w:val="Seitenzahl"/>
          <w:rFonts w:asciiTheme="minorHAnsi" w:hAnsiTheme="minorHAnsi"/>
        </w:rPr>
        <w:t>dien</w:t>
      </w:r>
      <w:r w:rsidR="005013A0">
        <w:rPr>
          <w:rStyle w:val="Seitenzahl"/>
          <w:rFonts w:asciiTheme="minorHAnsi" w:hAnsiTheme="minorHAnsi"/>
        </w:rPr>
        <w:t>/Daten</w:t>
      </w:r>
      <w:r w:rsidR="00E83BC8">
        <w:rPr>
          <w:rStyle w:val="Seitenzahl"/>
          <w:rFonts w:asciiTheme="minorHAnsi" w:hAnsiTheme="minorHAnsi"/>
        </w:rPr>
        <w:t xml:space="preserve"> durch einzelne Vorhaben</w:t>
      </w:r>
    </w:p>
    <w:p w:rsidR="00686DB1" w:rsidRPr="00061F76" w:rsidRDefault="00686DB1" w:rsidP="00B61A8D">
      <w:pPr>
        <w:pStyle w:val="Listenabsatz"/>
        <w:numPr>
          <w:ilvl w:val="0"/>
          <w:numId w:val="12"/>
        </w:numPr>
        <w:jc w:val="both"/>
        <w:rPr>
          <w:rStyle w:val="Seitenzahl"/>
          <w:rFonts w:asciiTheme="minorHAnsi" w:hAnsiTheme="minorHAnsi"/>
        </w:rPr>
      </w:pPr>
      <w:r>
        <w:rPr>
          <w:rStyle w:val="Seitenzahl"/>
          <w:rFonts w:asciiTheme="minorHAnsi" w:hAnsiTheme="minorHAnsi"/>
        </w:rPr>
        <w:t>Benennung eines ständigen und eines stellvertretenden Mitglieds je beteiligtem Vorhaben an EG</w:t>
      </w:r>
      <w:r w:rsidR="00EF107A">
        <w:rPr>
          <w:rStyle w:val="Seitenzahl"/>
          <w:rFonts w:asciiTheme="minorHAnsi" w:hAnsiTheme="minorHAnsi"/>
        </w:rPr>
        <w:t>.</w:t>
      </w:r>
    </w:p>
    <w:p w:rsidR="00CB6EC4" w:rsidRDefault="00CB6EC4" w:rsidP="00B61A8D">
      <w:pPr>
        <w:jc w:val="both"/>
        <w:rPr>
          <w:rStyle w:val="Seitenzahl"/>
          <w:rFonts w:asciiTheme="minorHAnsi" w:hAnsiTheme="minorHAnsi"/>
        </w:rPr>
      </w:pPr>
    </w:p>
    <w:p w:rsidR="00EF107A" w:rsidRDefault="00EF107A" w:rsidP="00B61A8D">
      <w:pPr>
        <w:jc w:val="both"/>
        <w:rPr>
          <w:rStyle w:val="Seitenzahl"/>
          <w:rFonts w:asciiTheme="minorHAnsi" w:hAnsiTheme="minorHAnsi"/>
        </w:rPr>
      </w:pPr>
      <w:r>
        <w:rPr>
          <w:rStyle w:val="Seitenzahl"/>
          <w:rFonts w:asciiTheme="minorHAnsi" w:hAnsiTheme="minorHAnsi"/>
        </w:rPr>
        <w:t>Die EG besteht fortan aus den Vertretern der beteiligten GIZ Vorhaben und –</w:t>
      </w:r>
      <w:proofErr w:type="spellStart"/>
      <w:r>
        <w:rPr>
          <w:rStyle w:val="Seitenzahl"/>
          <w:rFonts w:asciiTheme="minorHAnsi" w:hAnsiTheme="minorHAnsi"/>
        </w:rPr>
        <w:t>einheiten</w:t>
      </w:r>
      <w:proofErr w:type="spellEnd"/>
      <w:r>
        <w:rPr>
          <w:rStyle w:val="Seitenzahl"/>
          <w:rFonts w:asciiTheme="minorHAnsi" w:hAnsiTheme="minorHAnsi"/>
        </w:rPr>
        <w:t xml:space="preserve">, aus den per Ausschreibung oder Arbeitsauftrag mobilisierten Experten sowie ggf. aus weiteren, per Einladung hinzugezogenen Personen und Einrichtungen. Die </w:t>
      </w:r>
      <w:proofErr w:type="spellStart"/>
      <w:r>
        <w:rPr>
          <w:rStyle w:val="Seitenzahl"/>
          <w:rFonts w:asciiTheme="minorHAnsi" w:hAnsiTheme="minorHAnsi"/>
        </w:rPr>
        <w:t>Steering</w:t>
      </w:r>
      <w:proofErr w:type="spellEnd"/>
      <w:r>
        <w:rPr>
          <w:rStyle w:val="Seitenzahl"/>
          <w:rFonts w:asciiTheme="minorHAnsi" w:hAnsiTheme="minorHAnsi"/>
        </w:rPr>
        <w:t xml:space="preserve"> Group selbst besteht fortan aus den ständigen Vertretern der beteiligten GIZ Vorhaben und –</w:t>
      </w:r>
      <w:proofErr w:type="spellStart"/>
      <w:r>
        <w:rPr>
          <w:rStyle w:val="Seitenzahl"/>
          <w:rFonts w:asciiTheme="minorHAnsi" w:hAnsiTheme="minorHAnsi"/>
        </w:rPr>
        <w:t>einheiten</w:t>
      </w:r>
      <w:proofErr w:type="spellEnd"/>
      <w:r>
        <w:rPr>
          <w:rStyle w:val="Seitenzahl"/>
          <w:rFonts w:asciiTheme="minorHAnsi" w:hAnsiTheme="minorHAnsi"/>
        </w:rPr>
        <w:t xml:space="preserve">. Sie trifft sich </w:t>
      </w:r>
      <w:r w:rsidR="00F90AD0">
        <w:rPr>
          <w:rStyle w:val="Seitenzahl"/>
          <w:rFonts w:asciiTheme="minorHAnsi" w:hAnsiTheme="minorHAnsi"/>
        </w:rPr>
        <w:t>mindestens</w:t>
      </w:r>
      <w:r>
        <w:rPr>
          <w:rStyle w:val="Seitenzahl"/>
          <w:rFonts w:asciiTheme="minorHAnsi" w:hAnsiTheme="minorHAnsi"/>
        </w:rPr>
        <w:t xml:space="preserve"> einmal pro Quartal, um den Fortschritt der Maßnahme sowie die plangerechte Erfüllung der jeweiligen Arbeitspakete zu sichten und erforderliche Entscheidungen für das weitere Vorgehen zu treffen.</w:t>
      </w:r>
    </w:p>
    <w:p w:rsidR="00F90AD0" w:rsidRDefault="00F90AD0" w:rsidP="00B61A8D">
      <w:pPr>
        <w:jc w:val="both"/>
        <w:rPr>
          <w:rStyle w:val="Seitenzahl"/>
          <w:rFonts w:asciiTheme="minorHAnsi" w:hAnsiTheme="minorHAnsi"/>
        </w:rPr>
      </w:pPr>
    </w:p>
    <w:p w:rsidR="00F90AD0" w:rsidRDefault="00F90AD0" w:rsidP="00B61A8D">
      <w:pPr>
        <w:jc w:val="both"/>
        <w:rPr>
          <w:rStyle w:val="Seitenzahl"/>
          <w:rFonts w:asciiTheme="minorHAnsi" w:hAnsiTheme="minorHAnsi"/>
        </w:rPr>
      </w:pPr>
    </w:p>
    <w:p w:rsidR="00EF107A" w:rsidRPr="008D76B8" w:rsidRDefault="0011678C" w:rsidP="00B61A8D">
      <w:pPr>
        <w:jc w:val="both"/>
        <w:rPr>
          <w:rStyle w:val="Seitenzahl"/>
          <w:rFonts w:asciiTheme="minorHAnsi" w:hAnsiTheme="minorHAnsi"/>
        </w:rPr>
      </w:pPr>
      <w:r>
        <w:rPr>
          <w:rStyle w:val="Seitenzahl"/>
          <w:rFonts w:asciiTheme="minorHAnsi" w:hAnsiTheme="minorHAnsi"/>
        </w:rPr>
        <w:t>Rabat/Bonn, 01.11.2014</w:t>
      </w:r>
    </w:p>
    <w:sectPr w:rsidR="00EF107A" w:rsidRPr="008D76B8" w:rsidSect="00112883">
      <w:headerReference w:type="default" r:id="rId10"/>
      <w:footerReference w:type="default" r:id="rId11"/>
      <w:pgSz w:w="11906" w:h="16838" w:code="9"/>
      <w:pgMar w:top="1418" w:right="1418" w:bottom="1276" w:left="1418" w:header="425"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8BC" w:rsidRDefault="004B48BC" w:rsidP="00A637D0">
      <w:r>
        <w:separator/>
      </w:r>
    </w:p>
  </w:endnote>
  <w:endnote w:type="continuationSeparator" w:id="0">
    <w:p w:rsidR="004B48BC" w:rsidRDefault="004B48BC"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10"/>
      <w:gridCol w:w="4111"/>
      <w:gridCol w:w="2549"/>
    </w:tblGrid>
    <w:tr w:rsidR="000450E7" w:rsidTr="000F1C7E">
      <w:tc>
        <w:tcPr>
          <w:tcW w:w="1329" w:type="pct"/>
        </w:tcPr>
        <w:p w:rsidR="000450E7" w:rsidRDefault="000450E7" w:rsidP="00625191">
          <w:pPr>
            <w:pStyle w:val="Fuzeile"/>
            <w:tabs>
              <w:tab w:val="clear" w:pos="4536"/>
              <w:tab w:val="clear" w:pos="9072"/>
            </w:tabs>
            <w:rPr>
              <w:sz w:val="18"/>
              <w:szCs w:val="18"/>
            </w:rPr>
          </w:pPr>
          <w:r>
            <w:rPr>
              <w:sz w:val="18"/>
              <w:szCs w:val="18"/>
            </w:rPr>
            <w:t xml:space="preserve">Stand: </w:t>
          </w:r>
          <w:r w:rsidR="0011678C">
            <w:rPr>
              <w:sz w:val="18"/>
              <w:szCs w:val="18"/>
            </w:rPr>
            <w:t>01.11.14</w:t>
          </w:r>
        </w:p>
      </w:tc>
      <w:tc>
        <w:tcPr>
          <w:tcW w:w="2266" w:type="pct"/>
        </w:tcPr>
        <w:p w:rsidR="000450E7" w:rsidRDefault="000450E7" w:rsidP="0011678C">
          <w:pPr>
            <w:pStyle w:val="Fuzeile"/>
            <w:tabs>
              <w:tab w:val="clear" w:pos="4536"/>
              <w:tab w:val="clear" w:pos="9072"/>
            </w:tabs>
            <w:jc w:val="center"/>
            <w:rPr>
              <w:sz w:val="18"/>
              <w:szCs w:val="18"/>
            </w:rPr>
          </w:pPr>
          <w:r w:rsidRPr="00481F93">
            <w:rPr>
              <w:sz w:val="18"/>
              <w:szCs w:val="18"/>
            </w:rPr>
            <w:t>Erstellt von</w:t>
          </w:r>
          <w:r>
            <w:rPr>
              <w:sz w:val="18"/>
              <w:szCs w:val="18"/>
            </w:rPr>
            <w:t xml:space="preserve">: </w:t>
          </w:r>
          <w:r w:rsidR="0011678C">
            <w:rPr>
              <w:sz w:val="18"/>
              <w:szCs w:val="18"/>
            </w:rPr>
            <w:t>Steffen Erdle / Mischa Bechberger</w:t>
          </w:r>
        </w:p>
      </w:tc>
      <w:tc>
        <w:tcPr>
          <w:tcW w:w="1405" w:type="pct"/>
        </w:tcPr>
        <w:p w:rsidR="000450E7" w:rsidRDefault="000450E7" w:rsidP="00112883">
          <w:pPr>
            <w:pStyle w:val="Fuzeile"/>
            <w:tabs>
              <w:tab w:val="clear" w:pos="4536"/>
              <w:tab w:val="clear" w:pos="9072"/>
            </w:tabs>
            <w:ind w:right="57"/>
            <w:jc w:val="right"/>
            <w:rPr>
              <w:sz w:val="18"/>
              <w:szCs w:val="18"/>
            </w:rPr>
          </w:pPr>
          <w:r>
            <w:rPr>
              <w:rStyle w:val="Seitenzahl"/>
              <w:sz w:val="18"/>
              <w:szCs w:val="18"/>
            </w:rPr>
            <w:t xml:space="preserve">Seite </w:t>
          </w:r>
          <w:r>
            <w:rPr>
              <w:rStyle w:val="Seitenzahl"/>
              <w:sz w:val="18"/>
              <w:szCs w:val="18"/>
            </w:rPr>
            <w:fldChar w:fldCharType="begin"/>
          </w:r>
          <w:r>
            <w:rPr>
              <w:rStyle w:val="Seitenzahl"/>
              <w:sz w:val="18"/>
              <w:szCs w:val="18"/>
            </w:rPr>
            <w:instrText xml:space="preserve"> PAGE  </w:instrText>
          </w:r>
          <w:r>
            <w:rPr>
              <w:rStyle w:val="Seitenzahl"/>
              <w:sz w:val="18"/>
              <w:szCs w:val="18"/>
            </w:rPr>
            <w:fldChar w:fldCharType="separate"/>
          </w:r>
          <w:r w:rsidR="0025370F">
            <w:rPr>
              <w:rStyle w:val="Seitenzahl"/>
              <w:noProof/>
              <w:sz w:val="18"/>
              <w:szCs w:val="18"/>
            </w:rPr>
            <w:t>1</w:t>
          </w:r>
          <w:r>
            <w:rPr>
              <w:rStyle w:val="Seitenzahl"/>
              <w:sz w:val="18"/>
              <w:szCs w:val="18"/>
            </w:rPr>
            <w:fldChar w:fldCharType="end"/>
          </w:r>
        </w:p>
      </w:tc>
    </w:tr>
  </w:tbl>
  <w:p w:rsidR="000450E7" w:rsidRPr="00165E31" w:rsidRDefault="000450E7" w:rsidP="00165E31">
    <w:pPr>
      <w:pStyle w:val="Fuzeile"/>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8BC" w:rsidRDefault="004B48BC" w:rsidP="00A637D0">
      <w:r>
        <w:separator/>
      </w:r>
    </w:p>
  </w:footnote>
  <w:footnote w:type="continuationSeparator" w:id="0">
    <w:p w:rsidR="004B48BC" w:rsidRDefault="004B48BC" w:rsidP="00A637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0A0" w:firstRow="1" w:lastRow="0" w:firstColumn="1" w:lastColumn="0" w:noHBand="0" w:noVBand="0"/>
    </w:tblPr>
    <w:tblGrid>
      <w:gridCol w:w="6344"/>
      <w:gridCol w:w="2726"/>
    </w:tblGrid>
    <w:tr w:rsidR="000450E7" w:rsidTr="00625191">
      <w:tc>
        <w:tcPr>
          <w:tcW w:w="3497" w:type="pct"/>
        </w:tcPr>
        <w:p w:rsidR="000450E7" w:rsidRPr="003F6EC9" w:rsidRDefault="000450E7" w:rsidP="00112883">
          <w:pPr>
            <w:pStyle w:val="Kopfzeile"/>
            <w:tabs>
              <w:tab w:val="clear" w:pos="4536"/>
              <w:tab w:val="clear" w:pos="9072"/>
              <w:tab w:val="right" w:pos="9356"/>
            </w:tabs>
            <w:spacing w:before="660"/>
            <w:rPr>
              <w:sz w:val="22"/>
              <w:szCs w:val="22"/>
            </w:rPr>
          </w:pPr>
        </w:p>
      </w:tc>
      <w:tc>
        <w:tcPr>
          <w:tcW w:w="1503" w:type="pct"/>
        </w:tcPr>
        <w:p w:rsidR="000450E7" w:rsidRDefault="000450E7" w:rsidP="00112883">
          <w:pPr>
            <w:pStyle w:val="Kopfzeile"/>
            <w:tabs>
              <w:tab w:val="clear" w:pos="4536"/>
              <w:tab w:val="clear" w:pos="9072"/>
              <w:tab w:val="right" w:pos="9356"/>
            </w:tabs>
            <w:ind w:right="-227"/>
            <w:jc w:val="right"/>
          </w:pPr>
          <w:r>
            <w:rPr>
              <w:noProof/>
            </w:rPr>
            <w:drawing>
              <wp:inline distT="0" distB="0" distL="0" distR="0" wp14:anchorId="075CD0AA" wp14:editId="0EBDBCA3">
                <wp:extent cx="900000" cy="900000"/>
                <wp:effectExtent l="19050" t="0" r="0" b="0"/>
                <wp:docPr id="2"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rsidR="000450E7" w:rsidRPr="00165E31" w:rsidRDefault="000450E7" w:rsidP="00165E3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5A131E"/>
    <w:lvl w:ilvl="0">
      <w:start w:val="1"/>
      <w:numFmt w:val="decimal"/>
      <w:lvlText w:val="%1."/>
      <w:lvlJc w:val="left"/>
      <w:pPr>
        <w:tabs>
          <w:tab w:val="num" w:pos="1492"/>
        </w:tabs>
        <w:ind w:left="1492" w:hanging="360"/>
      </w:pPr>
    </w:lvl>
  </w:abstractNum>
  <w:abstractNum w:abstractNumId="1">
    <w:nsid w:val="FFFFFF7D"/>
    <w:multiLevelType w:val="singleLevel"/>
    <w:tmpl w:val="D1BCAAD4"/>
    <w:lvl w:ilvl="0">
      <w:start w:val="1"/>
      <w:numFmt w:val="decimal"/>
      <w:lvlText w:val="%1."/>
      <w:lvlJc w:val="left"/>
      <w:pPr>
        <w:tabs>
          <w:tab w:val="num" w:pos="1209"/>
        </w:tabs>
        <w:ind w:left="1209" w:hanging="360"/>
      </w:pPr>
    </w:lvl>
  </w:abstractNum>
  <w:abstractNum w:abstractNumId="2">
    <w:nsid w:val="FFFFFF7E"/>
    <w:multiLevelType w:val="singleLevel"/>
    <w:tmpl w:val="5F94062A"/>
    <w:lvl w:ilvl="0">
      <w:start w:val="1"/>
      <w:numFmt w:val="decimal"/>
      <w:lvlText w:val="%1."/>
      <w:lvlJc w:val="left"/>
      <w:pPr>
        <w:tabs>
          <w:tab w:val="num" w:pos="926"/>
        </w:tabs>
        <w:ind w:left="926" w:hanging="360"/>
      </w:pPr>
    </w:lvl>
  </w:abstractNum>
  <w:abstractNum w:abstractNumId="3">
    <w:nsid w:val="FFFFFF7F"/>
    <w:multiLevelType w:val="singleLevel"/>
    <w:tmpl w:val="2174D8B2"/>
    <w:lvl w:ilvl="0">
      <w:start w:val="1"/>
      <w:numFmt w:val="decimal"/>
      <w:lvlText w:val="%1."/>
      <w:lvlJc w:val="left"/>
      <w:pPr>
        <w:tabs>
          <w:tab w:val="num" w:pos="643"/>
        </w:tabs>
        <w:ind w:left="643" w:hanging="360"/>
      </w:pPr>
    </w:lvl>
  </w:abstractNum>
  <w:abstractNum w:abstractNumId="4">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CAC66CC"/>
    <w:lvl w:ilvl="0">
      <w:start w:val="1"/>
      <w:numFmt w:val="decimal"/>
      <w:lvlText w:val="%1."/>
      <w:lvlJc w:val="left"/>
      <w:pPr>
        <w:tabs>
          <w:tab w:val="num" w:pos="360"/>
        </w:tabs>
        <w:ind w:left="360" w:hanging="360"/>
      </w:pPr>
    </w:lvl>
  </w:abstractNum>
  <w:abstractNum w:abstractNumId="9">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nsid w:val="38A563F9"/>
    <w:multiLevelType w:val="hybridMultilevel"/>
    <w:tmpl w:val="FDF4FF0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nsid w:val="49742E9C"/>
    <w:multiLevelType w:val="hybridMultilevel"/>
    <w:tmpl w:val="A5FA1614"/>
    <w:lvl w:ilvl="0" w:tplc="F648B216">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nsid w:val="4DAC7317"/>
    <w:multiLevelType w:val="hybridMultilevel"/>
    <w:tmpl w:val="FF0E6A56"/>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nsid w:val="5C3C3429"/>
    <w:multiLevelType w:val="hybridMultilevel"/>
    <w:tmpl w:val="C0B696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9E552B5"/>
    <w:multiLevelType w:val="hybridMultilevel"/>
    <w:tmpl w:val="78A49D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nsid w:val="6AF639BA"/>
    <w:multiLevelType w:val="hybridMultilevel"/>
    <w:tmpl w:val="905806D0"/>
    <w:lvl w:ilvl="0" w:tplc="9C642E34">
      <w:start w:val="1"/>
      <w:numFmt w:val="bullet"/>
      <w:lvlText w:val="•"/>
      <w:lvlJc w:val="left"/>
      <w:pPr>
        <w:tabs>
          <w:tab w:val="num" w:pos="720"/>
        </w:tabs>
        <w:ind w:left="720" w:hanging="360"/>
      </w:pPr>
      <w:rPr>
        <w:rFonts w:ascii="Arial" w:hAnsi="Arial" w:hint="default"/>
      </w:rPr>
    </w:lvl>
    <w:lvl w:ilvl="1" w:tplc="10E68392" w:tentative="1">
      <w:start w:val="1"/>
      <w:numFmt w:val="bullet"/>
      <w:lvlText w:val="•"/>
      <w:lvlJc w:val="left"/>
      <w:pPr>
        <w:tabs>
          <w:tab w:val="num" w:pos="1440"/>
        </w:tabs>
        <w:ind w:left="1440" w:hanging="360"/>
      </w:pPr>
      <w:rPr>
        <w:rFonts w:ascii="Arial" w:hAnsi="Arial" w:hint="default"/>
      </w:rPr>
    </w:lvl>
    <w:lvl w:ilvl="2" w:tplc="1F58EB42" w:tentative="1">
      <w:start w:val="1"/>
      <w:numFmt w:val="bullet"/>
      <w:lvlText w:val="•"/>
      <w:lvlJc w:val="left"/>
      <w:pPr>
        <w:tabs>
          <w:tab w:val="num" w:pos="2160"/>
        </w:tabs>
        <w:ind w:left="2160" w:hanging="360"/>
      </w:pPr>
      <w:rPr>
        <w:rFonts w:ascii="Arial" w:hAnsi="Arial" w:hint="default"/>
      </w:rPr>
    </w:lvl>
    <w:lvl w:ilvl="3" w:tplc="C2166C56" w:tentative="1">
      <w:start w:val="1"/>
      <w:numFmt w:val="bullet"/>
      <w:lvlText w:val="•"/>
      <w:lvlJc w:val="left"/>
      <w:pPr>
        <w:tabs>
          <w:tab w:val="num" w:pos="2880"/>
        </w:tabs>
        <w:ind w:left="2880" w:hanging="360"/>
      </w:pPr>
      <w:rPr>
        <w:rFonts w:ascii="Arial" w:hAnsi="Arial" w:hint="default"/>
      </w:rPr>
    </w:lvl>
    <w:lvl w:ilvl="4" w:tplc="9B4C5538" w:tentative="1">
      <w:start w:val="1"/>
      <w:numFmt w:val="bullet"/>
      <w:lvlText w:val="•"/>
      <w:lvlJc w:val="left"/>
      <w:pPr>
        <w:tabs>
          <w:tab w:val="num" w:pos="3600"/>
        </w:tabs>
        <w:ind w:left="3600" w:hanging="360"/>
      </w:pPr>
      <w:rPr>
        <w:rFonts w:ascii="Arial" w:hAnsi="Arial" w:hint="default"/>
      </w:rPr>
    </w:lvl>
    <w:lvl w:ilvl="5" w:tplc="C6FE8608" w:tentative="1">
      <w:start w:val="1"/>
      <w:numFmt w:val="bullet"/>
      <w:lvlText w:val="•"/>
      <w:lvlJc w:val="left"/>
      <w:pPr>
        <w:tabs>
          <w:tab w:val="num" w:pos="4320"/>
        </w:tabs>
        <w:ind w:left="4320" w:hanging="360"/>
      </w:pPr>
      <w:rPr>
        <w:rFonts w:ascii="Arial" w:hAnsi="Arial" w:hint="default"/>
      </w:rPr>
    </w:lvl>
    <w:lvl w:ilvl="6" w:tplc="3F60BD50" w:tentative="1">
      <w:start w:val="1"/>
      <w:numFmt w:val="bullet"/>
      <w:lvlText w:val="•"/>
      <w:lvlJc w:val="left"/>
      <w:pPr>
        <w:tabs>
          <w:tab w:val="num" w:pos="5040"/>
        </w:tabs>
        <w:ind w:left="5040" w:hanging="360"/>
      </w:pPr>
      <w:rPr>
        <w:rFonts w:ascii="Arial" w:hAnsi="Arial" w:hint="default"/>
      </w:rPr>
    </w:lvl>
    <w:lvl w:ilvl="7" w:tplc="198ECAEA" w:tentative="1">
      <w:start w:val="1"/>
      <w:numFmt w:val="bullet"/>
      <w:lvlText w:val="•"/>
      <w:lvlJc w:val="left"/>
      <w:pPr>
        <w:tabs>
          <w:tab w:val="num" w:pos="5760"/>
        </w:tabs>
        <w:ind w:left="5760" w:hanging="360"/>
      </w:pPr>
      <w:rPr>
        <w:rFonts w:ascii="Arial" w:hAnsi="Arial" w:hint="default"/>
      </w:rPr>
    </w:lvl>
    <w:lvl w:ilvl="8" w:tplc="FDA08A40"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11"/>
  </w:num>
  <w:num w:numId="13">
    <w:abstractNumId w:val="14"/>
  </w:num>
  <w:num w:numId="14">
    <w:abstractNumId w:val="10"/>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AA2"/>
    <w:rsid w:val="00002AA2"/>
    <w:rsid w:val="000263FF"/>
    <w:rsid w:val="000304BC"/>
    <w:rsid w:val="00041310"/>
    <w:rsid w:val="000450E7"/>
    <w:rsid w:val="00061F76"/>
    <w:rsid w:val="00067C72"/>
    <w:rsid w:val="000A3C82"/>
    <w:rsid w:val="000A589C"/>
    <w:rsid w:val="000A5C66"/>
    <w:rsid w:val="000C570D"/>
    <w:rsid w:val="000C7DDA"/>
    <w:rsid w:val="000F1C7E"/>
    <w:rsid w:val="00101FDB"/>
    <w:rsid w:val="00102613"/>
    <w:rsid w:val="0011028E"/>
    <w:rsid w:val="00112883"/>
    <w:rsid w:val="001130BA"/>
    <w:rsid w:val="0011678C"/>
    <w:rsid w:val="00116EFD"/>
    <w:rsid w:val="0013218F"/>
    <w:rsid w:val="00155FF6"/>
    <w:rsid w:val="00161DC6"/>
    <w:rsid w:val="00165E31"/>
    <w:rsid w:val="00190868"/>
    <w:rsid w:val="001A66E5"/>
    <w:rsid w:val="001B6C63"/>
    <w:rsid w:val="001C07C7"/>
    <w:rsid w:val="001D77B9"/>
    <w:rsid w:val="001F3F62"/>
    <w:rsid w:val="00204C42"/>
    <w:rsid w:val="00205815"/>
    <w:rsid w:val="00207D7F"/>
    <w:rsid w:val="0022138D"/>
    <w:rsid w:val="002532B6"/>
    <w:rsid w:val="0025370F"/>
    <w:rsid w:val="002616A5"/>
    <w:rsid w:val="002A5E0B"/>
    <w:rsid w:val="002B2878"/>
    <w:rsid w:val="002C318A"/>
    <w:rsid w:val="002C5890"/>
    <w:rsid w:val="002D3644"/>
    <w:rsid w:val="002D37F5"/>
    <w:rsid w:val="002E6C71"/>
    <w:rsid w:val="002F3A03"/>
    <w:rsid w:val="00301A20"/>
    <w:rsid w:val="0031394B"/>
    <w:rsid w:val="00313A63"/>
    <w:rsid w:val="00322343"/>
    <w:rsid w:val="003306FA"/>
    <w:rsid w:val="00330E81"/>
    <w:rsid w:val="00333EFE"/>
    <w:rsid w:val="003360F4"/>
    <w:rsid w:val="0033725B"/>
    <w:rsid w:val="00341D77"/>
    <w:rsid w:val="00345FC6"/>
    <w:rsid w:val="00364AD6"/>
    <w:rsid w:val="00373CAE"/>
    <w:rsid w:val="0039568B"/>
    <w:rsid w:val="003A05F1"/>
    <w:rsid w:val="003A4AA9"/>
    <w:rsid w:val="003C7508"/>
    <w:rsid w:val="003F6EC9"/>
    <w:rsid w:val="003F7AF0"/>
    <w:rsid w:val="00425553"/>
    <w:rsid w:val="004263EF"/>
    <w:rsid w:val="004435ED"/>
    <w:rsid w:val="00446C96"/>
    <w:rsid w:val="00446D80"/>
    <w:rsid w:val="00452E2F"/>
    <w:rsid w:val="00463EC1"/>
    <w:rsid w:val="004650CF"/>
    <w:rsid w:val="00466305"/>
    <w:rsid w:val="004666E2"/>
    <w:rsid w:val="00471BA1"/>
    <w:rsid w:val="0049307C"/>
    <w:rsid w:val="00493F13"/>
    <w:rsid w:val="004B0164"/>
    <w:rsid w:val="004B31F2"/>
    <w:rsid w:val="004B48BC"/>
    <w:rsid w:val="004C21C1"/>
    <w:rsid w:val="004C64F4"/>
    <w:rsid w:val="004D1ED0"/>
    <w:rsid w:val="004D2076"/>
    <w:rsid w:val="004E11DA"/>
    <w:rsid w:val="004F594D"/>
    <w:rsid w:val="005013A0"/>
    <w:rsid w:val="0050589E"/>
    <w:rsid w:val="00523F35"/>
    <w:rsid w:val="00530951"/>
    <w:rsid w:val="00544E74"/>
    <w:rsid w:val="00565474"/>
    <w:rsid w:val="005B0DEB"/>
    <w:rsid w:val="005B21D9"/>
    <w:rsid w:val="005D18C2"/>
    <w:rsid w:val="005D500F"/>
    <w:rsid w:val="005E016A"/>
    <w:rsid w:val="005F0148"/>
    <w:rsid w:val="005F302A"/>
    <w:rsid w:val="00603AB4"/>
    <w:rsid w:val="00613376"/>
    <w:rsid w:val="00613B92"/>
    <w:rsid w:val="00625191"/>
    <w:rsid w:val="00631D34"/>
    <w:rsid w:val="006633E5"/>
    <w:rsid w:val="00667D2E"/>
    <w:rsid w:val="00686DB1"/>
    <w:rsid w:val="006D282B"/>
    <w:rsid w:val="006D44AE"/>
    <w:rsid w:val="006E2E2F"/>
    <w:rsid w:val="006E4367"/>
    <w:rsid w:val="006F49ED"/>
    <w:rsid w:val="006F643B"/>
    <w:rsid w:val="006F70F8"/>
    <w:rsid w:val="00704B14"/>
    <w:rsid w:val="00712DC1"/>
    <w:rsid w:val="00722877"/>
    <w:rsid w:val="00740B82"/>
    <w:rsid w:val="00752AC5"/>
    <w:rsid w:val="0079402A"/>
    <w:rsid w:val="007A69F0"/>
    <w:rsid w:val="007B14B5"/>
    <w:rsid w:val="007D626A"/>
    <w:rsid w:val="007F04A6"/>
    <w:rsid w:val="00801B09"/>
    <w:rsid w:val="00824179"/>
    <w:rsid w:val="00835AC3"/>
    <w:rsid w:val="008407E8"/>
    <w:rsid w:val="0084710C"/>
    <w:rsid w:val="008474AF"/>
    <w:rsid w:val="00847F0B"/>
    <w:rsid w:val="00856CFA"/>
    <w:rsid w:val="00880B21"/>
    <w:rsid w:val="008948CB"/>
    <w:rsid w:val="008A32D6"/>
    <w:rsid w:val="008C00BE"/>
    <w:rsid w:val="008C1F68"/>
    <w:rsid w:val="008D6BC3"/>
    <w:rsid w:val="008D76B8"/>
    <w:rsid w:val="008F32CF"/>
    <w:rsid w:val="00902195"/>
    <w:rsid w:val="00920BDD"/>
    <w:rsid w:val="00945961"/>
    <w:rsid w:val="00950EE3"/>
    <w:rsid w:val="00955E65"/>
    <w:rsid w:val="00972569"/>
    <w:rsid w:val="00983EA0"/>
    <w:rsid w:val="009A13D5"/>
    <w:rsid w:val="009B0BA2"/>
    <w:rsid w:val="009D05D0"/>
    <w:rsid w:val="009D0FE1"/>
    <w:rsid w:val="009D43E7"/>
    <w:rsid w:val="009E4E08"/>
    <w:rsid w:val="009E7E71"/>
    <w:rsid w:val="00A01EA8"/>
    <w:rsid w:val="00A13972"/>
    <w:rsid w:val="00A25FE0"/>
    <w:rsid w:val="00A30FA4"/>
    <w:rsid w:val="00A34573"/>
    <w:rsid w:val="00A637D0"/>
    <w:rsid w:val="00A9630E"/>
    <w:rsid w:val="00AA06D0"/>
    <w:rsid w:val="00AA0BB3"/>
    <w:rsid w:val="00AB01CE"/>
    <w:rsid w:val="00AB15CC"/>
    <w:rsid w:val="00AB24A0"/>
    <w:rsid w:val="00AC0E75"/>
    <w:rsid w:val="00AE2C88"/>
    <w:rsid w:val="00AE6941"/>
    <w:rsid w:val="00AF0E2B"/>
    <w:rsid w:val="00B00AD6"/>
    <w:rsid w:val="00B04140"/>
    <w:rsid w:val="00B14909"/>
    <w:rsid w:val="00B260B7"/>
    <w:rsid w:val="00B45162"/>
    <w:rsid w:val="00B60225"/>
    <w:rsid w:val="00B61A8D"/>
    <w:rsid w:val="00B71110"/>
    <w:rsid w:val="00B7666F"/>
    <w:rsid w:val="00B81995"/>
    <w:rsid w:val="00B86CC5"/>
    <w:rsid w:val="00B969D6"/>
    <w:rsid w:val="00BA06E5"/>
    <w:rsid w:val="00BB0A5B"/>
    <w:rsid w:val="00BC2E5B"/>
    <w:rsid w:val="00BC610A"/>
    <w:rsid w:val="00BD327E"/>
    <w:rsid w:val="00BE09A4"/>
    <w:rsid w:val="00BE10E9"/>
    <w:rsid w:val="00BE2F5F"/>
    <w:rsid w:val="00BE4785"/>
    <w:rsid w:val="00BE6888"/>
    <w:rsid w:val="00BF4DE0"/>
    <w:rsid w:val="00C10DAC"/>
    <w:rsid w:val="00C12C83"/>
    <w:rsid w:val="00C1422E"/>
    <w:rsid w:val="00C177A6"/>
    <w:rsid w:val="00C22D50"/>
    <w:rsid w:val="00C30BCB"/>
    <w:rsid w:val="00C33501"/>
    <w:rsid w:val="00C366F1"/>
    <w:rsid w:val="00C4795F"/>
    <w:rsid w:val="00C66BEB"/>
    <w:rsid w:val="00C76E1E"/>
    <w:rsid w:val="00C836A3"/>
    <w:rsid w:val="00C94840"/>
    <w:rsid w:val="00CA53DA"/>
    <w:rsid w:val="00CA7416"/>
    <w:rsid w:val="00CB6EC4"/>
    <w:rsid w:val="00CC342C"/>
    <w:rsid w:val="00CC41DD"/>
    <w:rsid w:val="00CC4DB7"/>
    <w:rsid w:val="00CC596E"/>
    <w:rsid w:val="00CE57D2"/>
    <w:rsid w:val="00D0780A"/>
    <w:rsid w:val="00D2054F"/>
    <w:rsid w:val="00D22FA9"/>
    <w:rsid w:val="00D365E5"/>
    <w:rsid w:val="00D52931"/>
    <w:rsid w:val="00D67A26"/>
    <w:rsid w:val="00D7426C"/>
    <w:rsid w:val="00D93D8C"/>
    <w:rsid w:val="00DB0CEC"/>
    <w:rsid w:val="00DC2C53"/>
    <w:rsid w:val="00DC768A"/>
    <w:rsid w:val="00DD488C"/>
    <w:rsid w:val="00DD592E"/>
    <w:rsid w:val="00DE1E36"/>
    <w:rsid w:val="00DE6D89"/>
    <w:rsid w:val="00DF6E8E"/>
    <w:rsid w:val="00E00A39"/>
    <w:rsid w:val="00E1208F"/>
    <w:rsid w:val="00E158E8"/>
    <w:rsid w:val="00E21186"/>
    <w:rsid w:val="00E23221"/>
    <w:rsid w:val="00E30511"/>
    <w:rsid w:val="00E30556"/>
    <w:rsid w:val="00E46413"/>
    <w:rsid w:val="00E534D5"/>
    <w:rsid w:val="00E53A03"/>
    <w:rsid w:val="00E62B79"/>
    <w:rsid w:val="00E67A4F"/>
    <w:rsid w:val="00E800E4"/>
    <w:rsid w:val="00E83BC8"/>
    <w:rsid w:val="00E87421"/>
    <w:rsid w:val="00E9115F"/>
    <w:rsid w:val="00E93916"/>
    <w:rsid w:val="00E97965"/>
    <w:rsid w:val="00EC63EA"/>
    <w:rsid w:val="00ED67E0"/>
    <w:rsid w:val="00EE27DE"/>
    <w:rsid w:val="00EE4863"/>
    <w:rsid w:val="00EE594B"/>
    <w:rsid w:val="00EF107A"/>
    <w:rsid w:val="00F11C62"/>
    <w:rsid w:val="00F2066C"/>
    <w:rsid w:val="00F437CC"/>
    <w:rsid w:val="00F55A8B"/>
    <w:rsid w:val="00F82978"/>
    <w:rsid w:val="00F90AD0"/>
    <w:rsid w:val="00F91C00"/>
    <w:rsid w:val="00FA0142"/>
    <w:rsid w:val="00FA0578"/>
    <w:rsid w:val="00FA1F9C"/>
    <w:rsid w:val="00FA68B5"/>
    <w:rsid w:val="00FC0D0F"/>
    <w:rsid w:val="00FD0CDF"/>
    <w:rsid w:val="00FE4D76"/>
    <w:rsid w:val="00FE6FBC"/>
    <w:rsid w:val="00FF2F3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uiPriority="10"/>
    <w:lsdException w:name="Default Paragraph Font" w:uiPriority="1"/>
    <w:lsdException w:name="Subtitle" w:uiPriority="11"/>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4"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969D6"/>
    <w:pPr>
      <w:spacing w:after="0" w:line="240" w:lineRule="auto"/>
    </w:pPr>
    <w:rPr>
      <w:rFonts w:ascii="Arial" w:hAnsi="Arial"/>
    </w:rPr>
  </w:style>
  <w:style w:type="paragraph" w:styleId="berschrift1">
    <w:name w:val="heading 1"/>
    <w:aliases w:val="1. Überschrift"/>
    <w:basedOn w:val="Standard"/>
    <w:next w:val="Standard"/>
    <w:link w:val="berschrift1Zchn"/>
    <w:autoRedefine/>
    <w:uiPriority w:val="1"/>
    <w:qFormat/>
    <w:rsid w:val="00E00A39"/>
    <w:pPr>
      <w:keepNext/>
      <w:keepLines/>
      <w:spacing w:before="480"/>
      <w:outlineLvl w:val="0"/>
    </w:pPr>
    <w:rPr>
      <w:rFonts w:eastAsiaTheme="majorEastAsia" w:cstheme="majorBidi"/>
      <w:b/>
      <w:bCs/>
      <w:sz w:val="28"/>
      <w:szCs w:val="28"/>
    </w:rPr>
  </w:style>
  <w:style w:type="paragraph" w:styleId="berschrift2">
    <w:name w:val="heading 2"/>
    <w:aliases w:val="2. Überschrift"/>
    <w:basedOn w:val="Standard"/>
    <w:next w:val="Standard"/>
    <w:link w:val="berschrift2Zchn"/>
    <w:uiPriority w:val="1"/>
    <w:unhideWhenUsed/>
    <w:qFormat/>
    <w:rsid w:val="000F1C7E"/>
    <w:pPr>
      <w:keepNext/>
      <w:keepLines/>
      <w:spacing w:before="240"/>
      <w:outlineLvl w:val="1"/>
    </w:pPr>
    <w:rPr>
      <w:rFonts w:eastAsiaTheme="majorEastAsia" w:cstheme="majorBidi"/>
      <w:b/>
      <w:bCs/>
      <w:sz w:val="24"/>
      <w:szCs w:val="26"/>
    </w:rPr>
  </w:style>
  <w:style w:type="paragraph" w:styleId="berschrift3">
    <w:name w:val="heading 3"/>
    <w:aliases w:val="3. Überschrift"/>
    <w:basedOn w:val="Standard"/>
    <w:next w:val="Standard"/>
    <w:link w:val="berschrift3Zchn"/>
    <w:uiPriority w:val="1"/>
    <w:unhideWhenUsed/>
    <w:qFormat/>
    <w:rsid w:val="000F1C7E"/>
    <w:pPr>
      <w:keepNext/>
      <w:keepLines/>
      <w:spacing w:before="240"/>
      <w:outlineLvl w:val="2"/>
    </w:pPr>
    <w:rPr>
      <w:rFonts w:eastAsiaTheme="majorEastAsia" w:cstheme="majorBidi"/>
      <w:b/>
      <w:bCs/>
    </w:rPr>
  </w:style>
  <w:style w:type="paragraph" w:styleId="berschrift4">
    <w:name w:val="heading 4"/>
    <w:basedOn w:val="Standard"/>
    <w:next w:val="Standard"/>
    <w:link w:val="berschrift4Zchn"/>
    <w:uiPriority w:val="9"/>
    <w:semiHidden/>
    <w:unhideWhenUsed/>
    <w:rsid w:val="000F1C7E"/>
    <w:pPr>
      <w:keepNext/>
      <w:keepLines/>
      <w:spacing w:before="240"/>
      <w:outlineLvl w:val="3"/>
    </w:pPr>
    <w:rPr>
      <w:rFonts w:eastAsiaTheme="majorEastAsia" w:cstheme="majorBidi"/>
      <w:bCs/>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A637D0"/>
    <w:pPr>
      <w:tabs>
        <w:tab w:val="center" w:pos="4536"/>
        <w:tab w:val="right" w:pos="9072"/>
      </w:tabs>
    </w:pPr>
  </w:style>
  <w:style w:type="character" w:customStyle="1" w:styleId="KopfzeileZchn">
    <w:name w:val="Kopfzeile Zchn"/>
    <w:basedOn w:val="Absatz-Standardschriftart"/>
    <w:link w:val="Kopfzeile"/>
    <w:uiPriority w:val="99"/>
    <w:rsid w:val="00A637D0"/>
  </w:style>
  <w:style w:type="paragraph" w:styleId="Fuzeile">
    <w:name w:val="footer"/>
    <w:basedOn w:val="Standard"/>
    <w:link w:val="FuzeileZchn"/>
    <w:unhideWhenUsed/>
    <w:rsid w:val="00A637D0"/>
    <w:pPr>
      <w:tabs>
        <w:tab w:val="center" w:pos="4536"/>
        <w:tab w:val="right" w:pos="9072"/>
      </w:tabs>
    </w:pPr>
  </w:style>
  <w:style w:type="character" w:customStyle="1" w:styleId="FuzeileZchn">
    <w:name w:val="Fußzeile Zchn"/>
    <w:basedOn w:val="Absatz-Standardschriftart"/>
    <w:link w:val="Fuzeile"/>
    <w:uiPriority w:val="4"/>
    <w:rsid w:val="00DE6D89"/>
  </w:style>
  <w:style w:type="paragraph" w:styleId="Sprechblasentext">
    <w:name w:val="Balloon Text"/>
    <w:basedOn w:val="Standard"/>
    <w:link w:val="SprechblasentextZchn"/>
    <w:uiPriority w:val="99"/>
    <w:semiHidden/>
    <w:unhideWhenUsed/>
    <w:rsid w:val="00A637D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637D0"/>
    <w:rPr>
      <w:rFonts w:ascii="Tahoma" w:hAnsi="Tahoma" w:cs="Tahoma"/>
      <w:sz w:val="16"/>
      <w:szCs w:val="16"/>
    </w:rPr>
  </w:style>
  <w:style w:type="character" w:styleId="Seitenzahl">
    <w:name w:val="page number"/>
    <w:basedOn w:val="Absatz-Standardschriftart"/>
    <w:semiHidden/>
    <w:unhideWhenUsed/>
    <w:rsid w:val="00A637D0"/>
  </w:style>
  <w:style w:type="character" w:customStyle="1" w:styleId="berschrift2Zchn">
    <w:name w:val="Überschrift 2 Zchn"/>
    <w:aliases w:val="2. Überschrift Zchn"/>
    <w:basedOn w:val="Absatz-Standardschriftart"/>
    <w:link w:val="berschrift2"/>
    <w:uiPriority w:val="1"/>
    <w:rsid w:val="000F1C7E"/>
    <w:rPr>
      <w:rFonts w:ascii="Arial" w:eastAsiaTheme="majorEastAsia" w:hAnsi="Arial" w:cstheme="majorBidi"/>
      <w:b/>
      <w:bCs/>
      <w:sz w:val="24"/>
      <w:szCs w:val="26"/>
    </w:rPr>
  </w:style>
  <w:style w:type="character" w:customStyle="1" w:styleId="berschrift3Zchn">
    <w:name w:val="Überschrift 3 Zchn"/>
    <w:aliases w:val="3. Überschrift Zchn"/>
    <w:basedOn w:val="Absatz-Standardschriftart"/>
    <w:link w:val="berschrift3"/>
    <w:uiPriority w:val="1"/>
    <w:rsid w:val="000F1C7E"/>
    <w:rPr>
      <w:rFonts w:ascii="Arial" w:eastAsiaTheme="majorEastAsia" w:hAnsi="Arial" w:cstheme="majorBidi"/>
      <w:b/>
      <w:bCs/>
    </w:rPr>
  </w:style>
  <w:style w:type="paragraph" w:customStyle="1" w:styleId="2Einrckung">
    <w:name w:val="2. Einrückung"/>
    <w:basedOn w:val="Standard"/>
    <w:uiPriority w:val="2"/>
    <w:qFormat/>
    <w:rsid w:val="009B0BA2"/>
    <w:pPr>
      <w:tabs>
        <w:tab w:val="left" w:pos="567"/>
        <w:tab w:val="left" w:pos="1134"/>
      </w:tabs>
      <w:ind w:left="1134" w:hanging="567"/>
    </w:pPr>
  </w:style>
  <w:style w:type="paragraph" w:customStyle="1" w:styleId="1Einrckung">
    <w:name w:val="1. Einrückung"/>
    <w:basedOn w:val="Standard"/>
    <w:uiPriority w:val="2"/>
    <w:qFormat/>
    <w:rsid w:val="009B0BA2"/>
    <w:pPr>
      <w:tabs>
        <w:tab w:val="left" w:pos="567"/>
      </w:tabs>
      <w:ind w:left="567" w:hanging="567"/>
    </w:pPr>
  </w:style>
  <w:style w:type="paragraph" w:customStyle="1" w:styleId="3Einrckung">
    <w:name w:val="3. Einrückung"/>
    <w:basedOn w:val="Standard"/>
    <w:uiPriority w:val="2"/>
    <w:qFormat/>
    <w:rsid w:val="009B0BA2"/>
    <w:pPr>
      <w:tabs>
        <w:tab w:val="left" w:pos="567"/>
        <w:tab w:val="left" w:pos="1134"/>
        <w:tab w:val="left" w:pos="1701"/>
      </w:tabs>
      <w:ind w:left="1701" w:hanging="567"/>
    </w:pPr>
  </w:style>
  <w:style w:type="character" w:customStyle="1" w:styleId="berschrift1Zchn">
    <w:name w:val="Überschrift 1 Zchn"/>
    <w:aliases w:val="1. Überschrift Zchn"/>
    <w:basedOn w:val="Absatz-Standardschriftart"/>
    <w:link w:val="berschrift1"/>
    <w:uiPriority w:val="1"/>
    <w:rsid w:val="00E00A39"/>
    <w:rPr>
      <w:rFonts w:ascii="Arial" w:eastAsiaTheme="majorEastAsia" w:hAnsi="Arial" w:cstheme="majorBidi"/>
      <w:b/>
      <w:bCs/>
      <w:sz w:val="28"/>
      <w:szCs w:val="28"/>
    </w:rPr>
  </w:style>
  <w:style w:type="paragraph" w:styleId="KeinLeerraum">
    <w:name w:val="No Spacing"/>
    <w:basedOn w:val="Standard"/>
    <w:uiPriority w:val="4"/>
    <w:semiHidden/>
    <w:unhideWhenUsed/>
    <w:rsid w:val="000F1C7E"/>
  </w:style>
  <w:style w:type="table" w:styleId="Tabellenraster">
    <w:name w:val="Table Grid"/>
    <w:basedOn w:val="NormaleTabelle"/>
    <w:rsid w:val="00165E31"/>
    <w:pPr>
      <w:spacing w:after="0" w:line="240" w:lineRule="auto"/>
    </w:pPr>
    <w:rPr>
      <w:rFonts w:ascii="Arial" w:eastAsia="Times New Roman" w:hAnsi="Arial" w:cs="Times New Roman"/>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4Zchn">
    <w:name w:val="Überschrift 4 Zchn"/>
    <w:basedOn w:val="Absatz-Standardschriftart"/>
    <w:link w:val="berschrift4"/>
    <w:uiPriority w:val="9"/>
    <w:semiHidden/>
    <w:rsid w:val="00B969D6"/>
    <w:rPr>
      <w:rFonts w:ascii="Arial" w:eastAsiaTheme="majorEastAsia" w:hAnsi="Arial" w:cstheme="majorBidi"/>
      <w:bCs/>
      <w:iCs/>
      <w:color w:val="4F81BD" w:themeColor="accent1"/>
    </w:rPr>
  </w:style>
  <w:style w:type="paragraph" w:styleId="Listenabsatz">
    <w:name w:val="List Paragraph"/>
    <w:basedOn w:val="Standard"/>
    <w:uiPriority w:val="34"/>
    <w:qFormat/>
    <w:rsid w:val="00002AA2"/>
    <w:pPr>
      <w:ind w:left="720"/>
      <w:contextualSpacing/>
    </w:pPr>
  </w:style>
  <w:style w:type="character" w:styleId="Kommentarzeichen">
    <w:name w:val="annotation reference"/>
    <w:basedOn w:val="Absatz-Standardschriftart"/>
    <w:uiPriority w:val="99"/>
    <w:semiHidden/>
    <w:unhideWhenUsed/>
    <w:rsid w:val="00FA0142"/>
    <w:rPr>
      <w:sz w:val="16"/>
      <w:szCs w:val="16"/>
    </w:rPr>
  </w:style>
  <w:style w:type="paragraph" w:styleId="Kommentartext">
    <w:name w:val="annotation text"/>
    <w:basedOn w:val="Standard"/>
    <w:link w:val="KommentartextZchn"/>
    <w:uiPriority w:val="99"/>
    <w:semiHidden/>
    <w:unhideWhenUsed/>
    <w:rsid w:val="00FA0142"/>
    <w:rPr>
      <w:sz w:val="20"/>
      <w:szCs w:val="20"/>
    </w:rPr>
  </w:style>
  <w:style w:type="character" w:customStyle="1" w:styleId="KommentartextZchn">
    <w:name w:val="Kommentartext Zchn"/>
    <w:basedOn w:val="Absatz-Standardschriftart"/>
    <w:link w:val="Kommentartext"/>
    <w:uiPriority w:val="99"/>
    <w:semiHidden/>
    <w:rsid w:val="00FA0142"/>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FA0142"/>
    <w:rPr>
      <w:b/>
      <w:bCs/>
    </w:rPr>
  </w:style>
  <w:style w:type="character" w:customStyle="1" w:styleId="KommentarthemaZchn">
    <w:name w:val="Kommentarthema Zchn"/>
    <w:basedOn w:val="KommentartextZchn"/>
    <w:link w:val="Kommentarthema"/>
    <w:uiPriority w:val="99"/>
    <w:semiHidden/>
    <w:rsid w:val="00FA0142"/>
    <w:rPr>
      <w:rFonts w:ascii="Arial" w:hAnsi="Arial"/>
      <w:b/>
      <w:bCs/>
      <w:sz w:val="20"/>
      <w:szCs w:val="20"/>
    </w:rPr>
  </w:style>
  <w:style w:type="character" w:styleId="Hyperlink">
    <w:name w:val="Hyperlink"/>
    <w:basedOn w:val="Absatz-Standardschriftart"/>
    <w:uiPriority w:val="99"/>
    <w:unhideWhenUsed/>
    <w:rsid w:val="002D364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uiPriority="10"/>
    <w:lsdException w:name="Default Paragraph Font" w:uiPriority="1"/>
    <w:lsdException w:name="Subtitle" w:uiPriority="11"/>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4"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969D6"/>
    <w:pPr>
      <w:spacing w:after="0" w:line="240" w:lineRule="auto"/>
    </w:pPr>
    <w:rPr>
      <w:rFonts w:ascii="Arial" w:hAnsi="Arial"/>
    </w:rPr>
  </w:style>
  <w:style w:type="paragraph" w:styleId="berschrift1">
    <w:name w:val="heading 1"/>
    <w:aliases w:val="1. Überschrift"/>
    <w:basedOn w:val="Standard"/>
    <w:next w:val="Standard"/>
    <w:link w:val="berschrift1Zchn"/>
    <w:autoRedefine/>
    <w:uiPriority w:val="1"/>
    <w:qFormat/>
    <w:rsid w:val="00E00A39"/>
    <w:pPr>
      <w:keepNext/>
      <w:keepLines/>
      <w:spacing w:before="480"/>
      <w:outlineLvl w:val="0"/>
    </w:pPr>
    <w:rPr>
      <w:rFonts w:eastAsiaTheme="majorEastAsia" w:cstheme="majorBidi"/>
      <w:b/>
      <w:bCs/>
      <w:sz w:val="28"/>
      <w:szCs w:val="28"/>
    </w:rPr>
  </w:style>
  <w:style w:type="paragraph" w:styleId="berschrift2">
    <w:name w:val="heading 2"/>
    <w:aliases w:val="2. Überschrift"/>
    <w:basedOn w:val="Standard"/>
    <w:next w:val="Standard"/>
    <w:link w:val="berschrift2Zchn"/>
    <w:uiPriority w:val="1"/>
    <w:unhideWhenUsed/>
    <w:qFormat/>
    <w:rsid w:val="000F1C7E"/>
    <w:pPr>
      <w:keepNext/>
      <w:keepLines/>
      <w:spacing w:before="240"/>
      <w:outlineLvl w:val="1"/>
    </w:pPr>
    <w:rPr>
      <w:rFonts w:eastAsiaTheme="majorEastAsia" w:cstheme="majorBidi"/>
      <w:b/>
      <w:bCs/>
      <w:sz w:val="24"/>
      <w:szCs w:val="26"/>
    </w:rPr>
  </w:style>
  <w:style w:type="paragraph" w:styleId="berschrift3">
    <w:name w:val="heading 3"/>
    <w:aliases w:val="3. Überschrift"/>
    <w:basedOn w:val="Standard"/>
    <w:next w:val="Standard"/>
    <w:link w:val="berschrift3Zchn"/>
    <w:uiPriority w:val="1"/>
    <w:unhideWhenUsed/>
    <w:qFormat/>
    <w:rsid w:val="000F1C7E"/>
    <w:pPr>
      <w:keepNext/>
      <w:keepLines/>
      <w:spacing w:before="240"/>
      <w:outlineLvl w:val="2"/>
    </w:pPr>
    <w:rPr>
      <w:rFonts w:eastAsiaTheme="majorEastAsia" w:cstheme="majorBidi"/>
      <w:b/>
      <w:bCs/>
    </w:rPr>
  </w:style>
  <w:style w:type="paragraph" w:styleId="berschrift4">
    <w:name w:val="heading 4"/>
    <w:basedOn w:val="Standard"/>
    <w:next w:val="Standard"/>
    <w:link w:val="berschrift4Zchn"/>
    <w:uiPriority w:val="9"/>
    <w:semiHidden/>
    <w:unhideWhenUsed/>
    <w:rsid w:val="000F1C7E"/>
    <w:pPr>
      <w:keepNext/>
      <w:keepLines/>
      <w:spacing w:before="240"/>
      <w:outlineLvl w:val="3"/>
    </w:pPr>
    <w:rPr>
      <w:rFonts w:eastAsiaTheme="majorEastAsia" w:cstheme="majorBidi"/>
      <w:bCs/>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A637D0"/>
    <w:pPr>
      <w:tabs>
        <w:tab w:val="center" w:pos="4536"/>
        <w:tab w:val="right" w:pos="9072"/>
      </w:tabs>
    </w:pPr>
  </w:style>
  <w:style w:type="character" w:customStyle="1" w:styleId="KopfzeileZchn">
    <w:name w:val="Kopfzeile Zchn"/>
    <w:basedOn w:val="Absatz-Standardschriftart"/>
    <w:link w:val="Kopfzeile"/>
    <w:uiPriority w:val="99"/>
    <w:rsid w:val="00A637D0"/>
  </w:style>
  <w:style w:type="paragraph" w:styleId="Fuzeile">
    <w:name w:val="footer"/>
    <w:basedOn w:val="Standard"/>
    <w:link w:val="FuzeileZchn"/>
    <w:unhideWhenUsed/>
    <w:rsid w:val="00A637D0"/>
    <w:pPr>
      <w:tabs>
        <w:tab w:val="center" w:pos="4536"/>
        <w:tab w:val="right" w:pos="9072"/>
      </w:tabs>
    </w:pPr>
  </w:style>
  <w:style w:type="character" w:customStyle="1" w:styleId="FuzeileZchn">
    <w:name w:val="Fußzeile Zchn"/>
    <w:basedOn w:val="Absatz-Standardschriftart"/>
    <w:link w:val="Fuzeile"/>
    <w:uiPriority w:val="4"/>
    <w:rsid w:val="00DE6D89"/>
  </w:style>
  <w:style w:type="paragraph" w:styleId="Sprechblasentext">
    <w:name w:val="Balloon Text"/>
    <w:basedOn w:val="Standard"/>
    <w:link w:val="SprechblasentextZchn"/>
    <w:uiPriority w:val="99"/>
    <w:semiHidden/>
    <w:unhideWhenUsed/>
    <w:rsid w:val="00A637D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637D0"/>
    <w:rPr>
      <w:rFonts w:ascii="Tahoma" w:hAnsi="Tahoma" w:cs="Tahoma"/>
      <w:sz w:val="16"/>
      <w:szCs w:val="16"/>
    </w:rPr>
  </w:style>
  <w:style w:type="character" w:styleId="Seitenzahl">
    <w:name w:val="page number"/>
    <w:basedOn w:val="Absatz-Standardschriftart"/>
    <w:semiHidden/>
    <w:unhideWhenUsed/>
    <w:rsid w:val="00A637D0"/>
  </w:style>
  <w:style w:type="character" w:customStyle="1" w:styleId="berschrift2Zchn">
    <w:name w:val="Überschrift 2 Zchn"/>
    <w:aliases w:val="2. Überschrift Zchn"/>
    <w:basedOn w:val="Absatz-Standardschriftart"/>
    <w:link w:val="berschrift2"/>
    <w:uiPriority w:val="1"/>
    <w:rsid w:val="000F1C7E"/>
    <w:rPr>
      <w:rFonts w:ascii="Arial" w:eastAsiaTheme="majorEastAsia" w:hAnsi="Arial" w:cstheme="majorBidi"/>
      <w:b/>
      <w:bCs/>
      <w:sz w:val="24"/>
      <w:szCs w:val="26"/>
    </w:rPr>
  </w:style>
  <w:style w:type="character" w:customStyle="1" w:styleId="berschrift3Zchn">
    <w:name w:val="Überschrift 3 Zchn"/>
    <w:aliases w:val="3. Überschrift Zchn"/>
    <w:basedOn w:val="Absatz-Standardschriftart"/>
    <w:link w:val="berschrift3"/>
    <w:uiPriority w:val="1"/>
    <w:rsid w:val="000F1C7E"/>
    <w:rPr>
      <w:rFonts w:ascii="Arial" w:eastAsiaTheme="majorEastAsia" w:hAnsi="Arial" w:cstheme="majorBidi"/>
      <w:b/>
      <w:bCs/>
    </w:rPr>
  </w:style>
  <w:style w:type="paragraph" w:customStyle="1" w:styleId="2Einrckung">
    <w:name w:val="2. Einrückung"/>
    <w:basedOn w:val="Standard"/>
    <w:uiPriority w:val="2"/>
    <w:qFormat/>
    <w:rsid w:val="009B0BA2"/>
    <w:pPr>
      <w:tabs>
        <w:tab w:val="left" w:pos="567"/>
        <w:tab w:val="left" w:pos="1134"/>
      </w:tabs>
      <w:ind w:left="1134" w:hanging="567"/>
    </w:pPr>
  </w:style>
  <w:style w:type="paragraph" w:customStyle="1" w:styleId="1Einrckung">
    <w:name w:val="1. Einrückung"/>
    <w:basedOn w:val="Standard"/>
    <w:uiPriority w:val="2"/>
    <w:qFormat/>
    <w:rsid w:val="009B0BA2"/>
    <w:pPr>
      <w:tabs>
        <w:tab w:val="left" w:pos="567"/>
      </w:tabs>
      <w:ind w:left="567" w:hanging="567"/>
    </w:pPr>
  </w:style>
  <w:style w:type="paragraph" w:customStyle="1" w:styleId="3Einrckung">
    <w:name w:val="3. Einrückung"/>
    <w:basedOn w:val="Standard"/>
    <w:uiPriority w:val="2"/>
    <w:qFormat/>
    <w:rsid w:val="009B0BA2"/>
    <w:pPr>
      <w:tabs>
        <w:tab w:val="left" w:pos="567"/>
        <w:tab w:val="left" w:pos="1134"/>
        <w:tab w:val="left" w:pos="1701"/>
      </w:tabs>
      <w:ind w:left="1701" w:hanging="567"/>
    </w:pPr>
  </w:style>
  <w:style w:type="character" w:customStyle="1" w:styleId="berschrift1Zchn">
    <w:name w:val="Überschrift 1 Zchn"/>
    <w:aliases w:val="1. Überschrift Zchn"/>
    <w:basedOn w:val="Absatz-Standardschriftart"/>
    <w:link w:val="berschrift1"/>
    <w:uiPriority w:val="1"/>
    <w:rsid w:val="00E00A39"/>
    <w:rPr>
      <w:rFonts w:ascii="Arial" w:eastAsiaTheme="majorEastAsia" w:hAnsi="Arial" w:cstheme="majorBidi"/>
      <w:b/>
      <w:bCs/>
      <w:sz w:val="28"/>
      <w:szCs w:val="28"/>
    </w:rPr>
  </w:style>
  <w:style w:type="paragraph" w:styleId="KeinLeerraum">
    <w:name w:val="No Spacing"/>
    <w:basedOn w:val="Standard"/>
    <w:uiPriority w:val="4"/>
    <w:semiHidden/>
    <w:unhideWhenUsed/>
    <w:rsid w:val="000F1C7E"/>
  </w:style>
  <w:style w:type="table" w:styleId="Tabellenraster">
    <w:name w:val="Table Grid"/>
    <w:basedOn w:val="NormaleTabelle"/>
    <w:rsid w:val="00165E31"/>
    <w:pPr>
      <w:spacing w:after="0" w:line="240" w:lineRule="auto"/>
    </w:pPr>
    <w:rPr>
      <w:rFonts w:ascii="Arial" w:eastAsia="Times New Roman" w:hAnsi="Arial" w:cs="Times New Roman"/>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4Zchn">
    <w:name w:val="Überschrift 4 Zchn"/>
    <w:basedOn w:val="Absatz-Standardschriftart"/>
    <w:link w:val="berschrift4"/>
    <w:uiPriority w:val="9"/>
    <w:semiHidden/>
    <w:rsid w:val="00B969D6"/>
    <w:rPr>
      <w:rFonts w:ascii="Arial" w:eastAsiaTheme="majorEastAsia" w:hAnsi="Arial" w:cstheme="majorBidi"/>
      <w:bCs/>
      <w:iCs/>
      <w:color w:val="4F81BD" w:themeColor="accent1"/>
    </w:rPr>
  </w:style>
  <w:style w:type="paragraph" w:styleId="Listenabsatz">
    <w:name w:val="List Paragraph"/>
    <w:basedOn w:val="Standard"/>
    <w:uiPriority w:val="34"/>
    <w:qFormat/>
    <w:rsid w:val="00002AA2"/>
    <w:pPr>
      <w:ind w:left="720"/>
      <w:contextualSpacing/>
    </w:pPr>
  </w:style>
  <w:style w:type="character" w:styleId="Kommentarzeichen">
    <w:name w:val="annotation reference"/>
    <w:basedOn w:val="Absatz-Standardschriftart"/>
    <w:uiPriority w:val="99"/>
    <w:semiHidden/>
    <w:unhideWhenUsed/>
    <w:rsid w:val="00FA0142"/>
    <w:rPr>
      <w:sz w:val="16"/>
      <w:szCs w:val="16"/>
    </w:rPr>
  </w:style>
  <w:style w:type="paragraph" w:styleId="Kommentartext">
    <w:name w:val="annotation text"/>
    <w:basedOn w:val="Standard"/>
    <w:link w:val="KommentartextZchn"/>
    <w:uiPriority w:val="99"/>
    <w:semiHidden/>
    <w:unhideWhenUsed/>
    <w:rsid w:val="00FA0142"/>
    <w:rPr>
      <w:sz w:val="20"/>
      <w:szCs w:val="20"/>
    </w:rPr>
  </w:style>
  <w:style w:type="character" w:customStyle="1" w:styleId="KommentartextZchn">
    <w:name w:val="Kommentartext Zchn"/>
    <w:basedOn w:val="Absatz-Standardschriftart"/>
    <w:link w:val="Kommentartext"/>
    <w:uiPriority w:val="99"/>
    <w:semiHidden/>
    <w:rsid w:val="00FA0142"/>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FA0142"/>
    <w:rPr>
      <w:b/>
      <w:bCs/>
    </w:rPr>
  </w:style>
  <w:style w:type="character" w:customStyle="1" w:styleId="KommentarthemaZchn">
    <w:name w:val="Kommentarthema Zchn"/>
    <w:basedOn w:val="KommentartextZchn"/>
    <w:link w:val="Kommentarthema"/>
    <w:uiPriority w:val="99"/>
    <w:semiHidden/>
    <w:rsid w:val="00FA0142"/>
    <w:rPr>
      <w:rFonts w:ascii="Arial" w:hAnsi="Arial"/>
      <w:b/>
      <w:bCs/>
      <w:sz w:val="20"/>
      <w:szCs w:val="20"/>
    </w:rPr>
  </w:style>
  <w:style w:type="character" w:styleId="Hyperlink">
    <w:name w:val="Hyperlink"/>
    <w:basedOn w:val="Absatz-Standardschriftart"/>
    <w:uiPriority w:val="99"/>
    <w:unhideWhenUsed/>
    <w:rsid w:val="002D36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2810">
      <w:bodyDiv w:val="1"/>
      <w:marLeft w:val="0"/>
      <w:marRight w:val="0"/>
      <w:marTop w:val="0"/>
      <w:marBottom w:val="0"/>
      <w:divBdr>
        <w:top w:val="none" w:sz="0" w:space="0" w:color="auto"/>
        <w:left w:val="none" w:sz="0" w:space="0" w:color="auto"/>
        <w:bottom w:val="none" w:sz="0" w:space="0" w:color="auto"/>
        <w:right w:val="none" w:sz="0" w:space="0" w:color="auto"/>
      </w:divBdr>
      <w:divsChild>
        <w:div w:id="2129279679">
          <w:marLeft w:val="0"/>
          <w:marRight w:val="0"/>
          <w:marTop w:val="0"/>
          <w:marBottom w:val="0"/>
          <w:divBdr>
            <w:top w:val="none" w:sz="0" w:space="0" w:color="auto"/>
            <w:left w:val="none" w:sz="0" w:space="0" w:color="auto"/>
            <w:bottom w:val="none" w:sz="0" w:space="0" w:color="auto"/>
            <w:right w:val="none" w:sz="0" w:space="0" w:color="auto"/>
          </w:divBdr>
        </w:div>
        <w:div w:id="1145663702">
          <w:marLeft w:val="0"/>
          <w:marRight w:val="0"/>
          <w:marTop w:val="0"/>
          <w:marBottom w:val="0"/>
          <w:divBdr>
            <w:top w:val="none" w:sz="0" w:space="0" w:color="auto"/>
            <w:left w:val="none" w:sz="0" w:space="0" w:color="auto"/>
            <w:bottom w:val="none" w:sz="0" w:space="0" w:color="auto"/>
            <w:right w:val="none" w:sz="0" w:space="0" w:color="auto"/>
          </w:divBdr>
        </w:div>
        <w:div w:id="1588034935">
          <w:marLeft w:val="720"/>
          <w:marRight w:val="0"/>
          <w:marTop w:val="0"/>
          <w:marBottom w:val="0"/>
          <w:divBdr>
            <w:top w:val="none" w:sz="0" w:space="0" w:color="auto"/>
            <w:left w:val="none" w:sz="0" w:space="0" w:color="auto"/>
            <w:bottom w:val="none" w:sz="0" w:space="0" w:color="auto"/>
            <w:right w:val="none" w:sz="0" w:space="0" w:color="auto"/>
          </w:divBdr>
        </w:div>
        <w:div w:id="2058510901">
          <w:marLeft w:val="720"/>
          <w:marRight w:val="0"/>
          <w:marTop w:val="0"/>
          <w:marBottom w:val="0"/>
          <w:divBdr>
            <w:top w:val="none" w:sz="0" w:space="0" w:color="auto"/>
            <w:left w:val="none" w:sz="0" w:space="0" w:color="auto"/>
            <w:bottom w:val="none" w:sz="0" w:space="0" w:color="auto"/>
            <w:right w:val="none" w:sz="0" w:space="0" w:color="auto"/>
          </w:divBdr>
        </w:div>
        <w:div w:id="1004553843">
          <w:marLeft w:val="720"/>
          <w:marRight w:val="0"/>
          <w:marTop w:val="0"/>
          <w:marBottom w:val="0"/>
          <w:divBdr>
            <w:top w:val="none" w:sz="0" w:space="0" w:color="auto"/>
            <w:left w:val="none" w:sz="0" w:space="0" w:color="auto"/>
            <w:bottom w:val="none" w:sz="0" w:space="0" w:color="auto"/>
            <w:right w:val="none" w:sz="0" w:space="0" w:color="auto"/>
          </w:divBdr>
        </w:div>
        <w:div w:id="981689665">
          <w:marLeft w:val="720"/>
          <w:marRight w:val="0"/>
          <w:marTop w:val="0"/>
          <w:marBottom w:val="0"/>
          <w:divBdr>
            <w:top w:val="none" w:sz="0" w:space="0" w:color="auto"/>
            <w:left w:val="none" w:sz="0" w:space="0" w:color="auto"/>
            <w:bottom w:val="none" w:sz="0" w:space="0" w:color="auto"/>
            <w:right w:val="none" w:sz="0" w:space="0" w:color="auto"/>
          </w:divBdr>
        </w:div>
        <w:div w:id="611982726">
          <w:marLeft w:val="720"/>
          <w:marRight w:val="0"/>
          <w:marTop w:val="0"/>
          <w:marBottom w:val="0"/>
          <w:divBdr>
            <w:top w:val="none" w:sz="0" w:space="0" w:color="auto"/>
            <w:left w:val="none" w:sz="0" w:space="0" w:color="auto"/>
            <w:bottom w:val="none" w:sz="0" w:space="0" w:color="auto"/>
            <w:right w:val="none" w:sz="0" w:space="0" w:color="auto"/>
          </w:divBdr>
        </w:div>
        <w:div w:id="1057625835">
          <w:marLeft w:val="720"/>
          <w:marRight w:val="0"/>
          <w:marTop w:val="0"/>
          <w:marBottom w:val="0"/>
          <w:divBdr>
            <w:top w:val="none" w:sz="0" w:space="0" w:color="auto"/>
            <w:left w:val="none" w:sz="0" w:space="0" w:color="auto"/>
            <w:bottom w:val="none" w:sz="0" w:space="0" w:color="auto"/>
            <w:right w:val="none" w:sz="0" w:space="0" w:color="auto"/>
          </w:divBdr>
        </w:div>
        <w:div w:id="863443022">
          <w:marLeft w:val="720"/>
          <w:marRight w:val="0"/>
          <w:marTop w:val="0"/>
          <w:marBottom w:val="0"/>
          <w:divBdr>
            <w:top w:val="none" w:sz="0" w:space="0" w:color="auto"/>
            <w:left w:val="none" w:sz="0" w:space="0" w:color="auto"/>
            <w:bottom w:val="none" w:sz="0" w:space="0" w:color="auto"/>
            <w:right w:val="none" w:sz="0" w:space="0" w:color="auto"/>
          </w:divBdr>
        </w:div>
      </w:divsChild>
    </w:div>
    <w:div w:id="382828365">
      <w:bodyDiv w:val="1"/>
      <w:marLeft w:val="0"/>
      <w:marRight w:val="0"/>
      <w:marTop w:val="0"/>
      <w:marBottom w:val="0"/>
      <w:divBdr>
        <w:top w:val="none" w:sz="0" w:space="0" w:color="auto"/>
        <w:left w:val="none" w:sz="0" w:space="0" w:color="auto"/>
        <w:bottom w:val="none" w:sz="0" w:space="0" w:color="auto"/>
        <w:right w:val="none" w:sz="0" w:space="0" w:color="auto"/>
      </w:divBdr>
      <w:divsChild>
        <w:div w:id="277563918">
          <w:marLeft w:val="763"/>
          <w:marRight w:val="0"/>
          <w:marTop w:val="134"/>
          <w:marBottom w:val="0"/>
          <w:divBdr>
            <w:top w:val="none" w:sz="0" w:space="0" w:color="auto"/>
            <w:left w:val="none" w:sz="0" w:space="0" w:color="auto"/>
            <w:bottom w:val="none" w:sz="0" w:space="0" w:color="auto"/>
            <w:right w:val="none" w:sz="0" w:space="0" w:color="auto"/>
          </w:divBdr>
        </w:div>
      </w:divsChild>
    </w:div>
    <w:div w:id="481847744">
      <w:bodyDiv w:val="1"/>
      <w:marLeft w:val="0"/>
      <w:marRight w:val="0"/>
      <w:marTop w:val="0"/>
      <w:marBottom w:val="0"/>
      <w:divBdr>
        <w:top w:val="none" w:sz="0" w:space="0" w:color="auto"/>
        <w:left w:val="none" w:sz="0" w:space="0" w:color="auto"/>
        <w:bottom w:val="none" w:sz="0" w:space="0" w:color="auto"/>
        <w:right w:val="none" w:sz="0" w:space="0" w:color="auto"/>
      </w:divBdr>
    </w:div>
    <w:div w:id="2016764011">
      <w:bodyDiv w:val="1"/>
      <w:marLeft w:val="0"/>
      <w:marRight w:val="0"/>
      <w:marTop w:val="0"/>
      <w:marBottom w:val="0"/>
      <w:divBdr>
        <w:top w:val="none" w:sz="0" w:space="0" w:color="auto"/>
        <w:left w:val="none" w:sz="0" w:space="0" w:color="auto"/>
        <w:bottom w:val="none" w:sz="0" w:space="0" w:color="auto"/>
        <w:right w:val="none" w:sz="0" w:space="0" w:color="auto"/>
      </w:divBdr>
    </w:div>
    <w:div w:id="2058815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tar-www.giz.de/fetch/bBufq6g2300Q000bXu/giz2014-0450de-Green-Job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C917E-7A5F-4B1B-A5EE-57D53D353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4816</Words>
  <Characters>30348</Characters>
  <Application>Microsoft Office Word</Application>
  <DocSecurity>0</DocSecurity>
  <Lines>252</Lines>
  <Paragraphs>70</Paragraphs>
  <ScaleCrop>false</ScaleCrop>
  <HeadingPairs>
    <vt:vector size="2" baseType="variant">
      <vt:variant>
        <vt:lpstr>Titel</vt:lpstr>
      </vt:variant>
      <vt:variant>
        <vt:i4>1</vt:i4>
      </vt:variant>
    </vt:vector>
  </HeadingPairs>
  <TitlesOfParts>
    <vt:vector size="1" baseType="lpstr">
      <vt:lpstr/>
    </vt:vector>
  </TitlesOfParts>
  <Company>GIZ GmbH</Company>
  <LinksUpToDate>false</LinksUpToDate>
  <CharactersWithSpaces>35094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Mischa Bechberger</dc:creator>
  <cp:lastModifiedBy>UserLA3067</cp:lastModifiedBy>
  <cp:revision>4</cp:revision>
  <dcterms:created xsi:type="dcterms:W3CDTF">2014-11-01T18:19:00Z</dcterms:created>
  <dcterms:modified xsi:type="dcterms:W3CDTF">2014-11-01T18:20:00Z</dcterms:modified>
</cp:coreProperties>
</file>